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35"/>
        <w:tblW w:w="9766" w:type="dxa"/>
        <w:tblLook w:val="01E0" w:firstRow="1" w:lastRow="1" w:firstColumn="1" w:lastColumn="1" w:noHBand="0" w:noVBand="0"/>
      </w:tblPr>
      <w:tblGrid>
        <w:gridCol w:w="1371"/>
        <w:gridCol w:w="2639"/>
        <w:gridCol w:w="3016"/>
        <w:gridCol w:w="2740"/>
      </w:tblGrid>
      <w:tr w:rsidR="008522F1" w:rsidRPr="00FE6C27" w14:paraId="127F1F23" w14:textId="77777777" w:rsidTr="00CA050A">
        <w:trPr>
          <w:trHeight w:val="840"/>
        </w:trPr>
        <w:tc>
          <w:tcPr>
            <w:tcW w:w="1383" w:type="dxa"/>
            <w:vMerge w:val="restart"/>
          </w:tcPr>
          <w:p w14:paraId="03AE03F9" w14:textId="77777777" w:rsidR="008522F1" w:rsidRPr="00FE6C27" w:rsidRDefault="008522F1" w:rsidP="00CA050A">
            <w:pPr>
              <w:pStyle w:val="Header"/>
              <w:jc w:val="both"/>
              <w:rPr>
                <w:rFonts w:ascii="Cambria" w:hAnsi="Cambria"/>
                <w:lang w:val="ro-RO"/>
              </w:rPr>
            </w:pPr>
            <w:r w:rsidRPr="00FE6C27">
              <w:rPr>
                <w:rFonts w:ascii="Cambria" w:hAnsi="Cambria"/>
                <w:noProof/>
              </w:rPr>
              <w:drawing>
                <wp:inline distT="0" distB="0" distL="0" distR="0" wp14:anchorId="290F704E" wp14:editId="50543527">
                  <wp:extent cx="702945" cy="857250"/>
                  <wp:effectExtent l="0" t="0" r="1905" b="0"/>
                  <wp:docPr id="1" name="Picture 1" descr="Logo Guv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vern"/>
                          <pic:cNvPicPr>
                            <a:picLocks noChangeAspect="1" noChangeArrowheads="1"/>
                          </pic:cNvPicPr>
                        </pic:nvPicPr>
                        <pic:blipFill>
                          <a:blip r:embed="rId7" cstate="print"/>
                          <a:srcRect/>
                          <a:stretch>
                            <a:fillRect/>
                          </a:stretch>
                        </pic:blipFill>
                        <pic:spPr bwMode="auto">
                          <a:xfrm>
                            <a:off x="0" y="0"/>
                            <a:ext cx="702945" cy="857250"/>
                          </a:xfrm>
                          <a:prstGeom prst="rect">
                            <a:avLst/>
                          </a:prstGeom>
                          <a:noFill/>
                          <a:ln w="9525">
                            <a:noFill/>
                            <a:miter lim="800000"/>
                            <a:headEnd/>
                            <a:tailEnd/>
                          </a:ln>
                        </pic:spPr>
                      </pic:pic>
                    </a:graphicData>
                  </a:graphic>
                </wp:inline>
              </w:drawing>
            </w:r>
          </w:p>
        </w:tc>
        <w:tc>
          <w:tcPr>
            <w:tcW w:w="2951" w:type="dxa"/>
          </w:tcPr>
          <w:p w14:paraId="45DB1F5A" w14:textId="77777777" w:rsidR="008522F1" w:rsidRPr="003B45A1" w:rsidRDefault="008522F1" w:rsidP="00CA050A">
            <w:pPr>
              <w:pStyle w:val="BodyText"/>
              <w:jc w:val="center"/>
              <w:rPr>
                <w:rFonts w:ascii="Cambria" w:hAnsi="Cambria"/>
                <w:b/>
                <w:sz w:val="18"/>
                <w:szCs w:val="18"/>
                <w:highlight w:val="yellow"/>
                <w:lang w:val="ro-RO"/>
              </w:rPr>
            </w:pPr>
          </w:p>
          <w:p w14:paraId="024EACDF" w14:textId="77777777" w:rsidR="008522F1" w:rsidRPr="003B45A1" w:rsidRDefault="008522F1" w:rsidP="00CA050A">
            <w:pPr>
              <w:pStyle w:val="BodyText"/>
              <w:jc w:val="center"/>
              <w:rPr>
                <w:rFonts w:ascii="Cambria" w:hAnsi="Cambria"/>
                <w:b/>
                <w:sz w:val="18"/>
                <w:szCs w:val="18"/>
                <w:highlight w:val="yellow"/>
                <w:lang w:val="ro-RO"/>
              </w:rPr>
            </w:pPr>
            <w:r w:rsidRPr="00770318">
              <w:rPr>
                <w:rFonts w:ascii="Cambria" w:hAnsi="Cambria"/>
                <w:b/>
                <w:sz w:val="18"/>
                <w:szCs w:val="18"/>
                <w:lang w:val="ro-RO"/>
              </w:rPr>
              <w:t>MINISTERUL AGRICULTURII, DEZVOLTĂRII REGIONALE ŞI MEDIULUI</w:t>
            </w:r>
            <w:r>
              <w:rPr>
                <w:rFonts w:ascii="Cambria" w:hAnsi="Cambria"/>
                <w:b/>
                <w:sz w:val="18"/>
                <w:szCs w:val="18"/>
                <w:lang w:val="ro-RO"/>
              </w:rPr>
              <w:t xml:space="preserve"> </w:t>
            </w:r>
            <w:r w:rsidRPr="00770318">
              <w:rPr>
                <w:rFonts w:ascii="Cambria" w:hAnsi="Cambria"/>
                <w:b/>
                <w:sz w:val="18"/>
                <w:szCs w:val="18"/>
                <w:lang w:val="ro-RO"/>
              </w:rPr>
              <w:t>AL REPUBLICII MOLDOVA</w:t>
            </w:r>
          </w:p>
        </w:tc>
        <w:tc>
          <w:tcPr>
            <w:tcW w:w="3416" w:type="dxa"/>
          </w:tcPr>
          <w:p w14:paraId="1F4A8D14" w14:textId="77777777" w:rsidR="008522F1" w:rsidRPr="00FE6C27" w:rsidRDefault="008522F1" w:rsidP="00CA050A">
            <w:pPr>
              <w:pStyle w:val="BodyText"/>
              <w:jc w:val="both"/>
              <w:rPr>
                <w:rFonts w:ascii="Cambria" w:hAnsi="Cambria"/>
                <w:b/>
                <w:sz w:val="18"/>
                <w:szCs w:val="18"/>
                <w:lang w:val="ro-RO"/>
              </w:rPr>
            </w:pPr>
          </w:p>
          <w:p w14:paraId="0A12F63D" w14:textId="77777777" w:rsidR="008522F1" w:rsidRPr="00770318" w:rsidRDefault="008522F1" w:rsidP="00CA050A">
            <w:pPr>
              <w:pStyle w:val="BodyText"/>
              <w:ind w:left="33" w:hanging="33"/>
              <w:jc w:val="center"/>
              <w:rPr>
                <w:rFonts w:ascii="Cambria" w:hAnsi="Cambria"/>
                <w:b/>
                <w:sz w:val="18"/>
                <w:szCs w:val="18"/>
              </w:rPr>
            </w:pPr>
            <w:r w:rsidRPr="00770318">
              <w:rPr>
                <w:rFonts w:ascii="Cambria" w:hAnsi="Cambria"/>
                <w:b/>
                <w:sz w:val="18"/>
                <w:szCs w:val="18"/>
              </w:rPr>
              <w:t>MINISTRY OF AGRICULTURE, REGIONAL DEVELOPMENT AND ENVIRONMENT OF THE</w:t>
            </w:r>
          </w:p>
          <w:p w14:paraId="147D2E98" w14:textId="77777777" w:rsidR="008522F1" w:rsidRPr="00FE6C27" w:rsidRDefault="008522F1" w:rsidP="00CA050A">
            <w:pPr>
              <w:pStyle w:val="BodyText2"/>
              <w:jc w:val="center"/>
              <w:rPr>
                <w:rFonts w:ascii="Cambria" w:hAnsi="Cambria" w:cs="Times New Roman"/>
                <w:b/>
                <w:i w:val="0"/>
                <w:iCs w:val="0"/>
                <w:color w:val="auto"/>
                <w:sz w:val="18"/>
                <w:szCs w:val="18"/>
                <w:lang w:val="ro-RO"/>
              </w:rPr>
            </w:pPr>
            <w:r w:rsidRPr="00770318">
              <w:rPr>
                <w:rFonts w:ascii="Cambria" w:hAnsi="Cambria" w:cs="Times New Roman"/>
                <w:b/>
                <w:i w:val="0"/>
                <w:iCs w:val="0"/>
                <w:color w:val="auto"/>
                <w:sz w:val="18"/>
                <w:szCs w:val="18"/>
              </w:rPr>
              <w:t>REPUBLIC</w:t>
            </w:r>
            <w:r>
              <w:rPr>
                <w:rFonts w:ascii="Cambria" w:hAnsi="Cambria" w:cs="Times New Roman"/>
                <w:b/>
                <w:i w:val="0"/>
                <w:iCs w:val="0"/>
                <w:color w:val="auto"/>
                <w:sz w:val="18"/>
                <w:szCs w:val="18"/>
              </w:rPr>
              <w:t>C</w:t>
            </w:r>
            <w:r w:rsidRPr="00770318">
              <w:rPr>
                <w:rFonts w:ascii="Cambria" w:hAnsi="Cambria" w:cs="Times New Roman"/>
                <w:b/>
                <w:i w:val="0"/>
                <w:iCs w:val="0"/>
                <w:color w:val="auto"/>
                <w:sz w:val="18"/>
                <w:szCs w:val="18"/>
              </w:rPr>
              <w:t xml:space="preserve"> OF MOLDOVA</w:t>
            </w:r>
          </w:p>
        </w:tc>
        <w:tc>
          <w:tcPr>
            <w:tcW w:w="2016" w:type="dxa"/>
            <w:vMerge w:val="restart"/>
            <w:vAlign w:val="center"/>
          </w:tcPr>
          <w:p w14:paraId="21714C0C" w14:textId="77777777" w:rsidR="008522F1" w:rsidRPr="00FE6C27" w:rsidRDefault="00086E95" w:rsidP="00CA050A">
            <w:pPr>
              <w:pStyle w:val="Header"/>
              <w:ind w:right="-451"/>
              <w:jc w:val="both"/>
              <w:rPr>
                <w:rFonts w:ascii="Cambria" w:hAnsi="Cambria"/>
                <w:lang w:val="ro-RO"/>
              </w:rPr>
            </w:pPr>
            <w:r>
              <w:rPr>
                <w:noProof/>
              </w:rPr>
              <w:drawing>
                <wp:anchor distT="0" distB="0" distL="114300" distR="114300" simplePos="0" relativeHeight="251659264" behindDoc="0" locked="0" layoutInCell="1" allowOverlap="1" wp14:anchorId="49880AAF" wp14:editId="030EBC89">
                  <wp:simplePos x="0" y="0"/>
                  <wp:positionH relativeFrom="column">
                    <wp:posOffset>7620</wp:posOffset>
                  </wp:positionH>
                  <wp:positionV relativeFrom="paragraph">
                    <wp:posOffset>-648335</wp:posOffset>
                  </wp:positionV>
                  <wp:extent cx="160274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0" cy="685800"/>
                          </a:xfrm>
                          <a:prstGeom prst="rect">
                            <a:avLst/>
                          </a:prstGeom>
                        </pic:spPr>
                      </pic:pic>
                    </a:graphicData>
                  </a:graphic>
                  <wp14:sizeRelH relativeFrom="margin">
                    <wp14:pctWidth>0</wp14:pctWidth>
                  </wp14:sizeRelH>
                  <wp14:sizeRelV relativeFrom="margin">
                    <wp14:pctHeight>0</wp14:pctHeight>
                  </wp14:sizeRelV>
                </wp:anchor>
              </w:drawing>
            </w:r>
          </w:p>
        </w:tc>
      </w:tr>
      <w:tr w:rsidR="008522F1" w:rsidRPr="00FE6C27" w14:paraId="6699A717" w14:textId="77777777" w:rsidTr="00CA050A">
        <w:trPr>
          <w:trHeight w:val="704"/>
        </w:trPr>
        <w:tc>
          <w:tcPr>
            <w:tcW w:w="1383" w:type="dxa"/>
            <w:vMerge/>
          </w:tcPr>
          <w:p w14:paraId="31DA2CBA" w14:textId="77777777" w:rsidR="008522F1" w:rsidRPr="00FE6C27" w:rsidRDefault="008522F1" w:rsidP="00CA050A">
            <w:pPr>
              <w:pStyle w:val="Header"/>
              <w:jc w:val="both"/>
              <w:rPr>
                <w:rFonts w:ascii="Cambria" w:hAnsi="Cambria"/>
                <w:lang w:val="ro-RO"/>
              </w:rPr>
            </w:pPr>
          </w:p>
        </w:tc>
        <w:tc>
          <w:tcPr>
            <w:tcW w:w="6367" w:type="dxa"/>
            <w:gridSpan w:val="2"/>
          </w:tcPr>
          <w:p w14:paraId="19F29917" w14:textId="77777777" w:rsidR="008522F1" w:rsidRPr="00FE6C27" w:rsidRDefault="008522F1" w:rsidP="00CA050A">
            <w:pPr>
              <w:pStyle w:val="BodyText"/>
              <w:jc w:val="both"/>
              <w:rPr>
                <w:rFonts w:ascii="Cambria" w:hAnsi="Cambria"/>
                <w:color w:val="000000"/>
                <w:sz w:val="16"/>
                <w:szCs w:val="16"/>
                <w:lang w:val="ro-RO"/>
              </w:rPr>
            </w:pPr>
          </w:p>
          <w:p w14:paraId="0AE7BFB5" w14:textId="77777777" w:rsidR="008522F1" w:rsidRPr="00FE6C27" w:rsidRDefault="008522F1" w:rsidP="00CA050A">
            <w:pPr>
              <w:pStyle w:val="BodyText"/>
              <w:jc w:val="both"/>
              <w:rPr>
                <w:rFonts w:ascii="Cambria" w:hAnsi="Cambria"/>
                <w:color w:val="000000"/>
                <w:sz w:val="16"/>
                <w:szCs w:val="16"/>
                <w:lang w:val="ro-RO"/>
              </w:rPr>
            </w:pPr>
            <w:r w:rsidRPr="00FE6C27">
              <w:rPr>
                <w:rFonts w:ascii="Cambria" w:hAnsi="Cambria"/>
                <w:color w:val="000000"/>
                <w:sz w:val="16"/>
                <w:szCs w:val="16"/>
                <w:lang w:val="ro-RO"/>
              </w:rPr>
              <w:t>UNITATEA CONSOLIDATĂ PENTRU IMPLEMENTAREA PROGRAMELOR IFAD</w:t>
            </w:r>
          </w:p>
          <w:p w14:paraId="77B226A4" w14:textId="77777777" w:rsidR="008522F1" w:rsidRPr="00FE6C27" w:rsidRDefault="008522F1" w:rsidP="00CA050A">
            <w:pPr>
              <w:pStyle w:val="BodyText"/>
              <w:jc w:val="both"/>
              <w:rPr>
                <w:rFonts w:ascii="Cambria" w:hAnsi="Cambria"/>
                <w:color w:val="000000"/>
                <w:sz w:val="16"/>
                <w:szCs w:val="16"/>
                <w:lang w:val="ro-RO"/>
              </w:rPr>
            </w:pPr>
            <w:r w:rsidRPr="00FE6C27">
              <w:rPr>
                <w:rFonts w:ascii="Cambria" w:hAnsi="Cambria"/>
                <w:color w:val="000000"/>
                <w:sz w:val="16"/>
                <w:szCs w:val="16"/>
                <w:lang w:val="ro-RO"/>
              </w:rPr>
              <w:t xml:space="preserve">THE CONSOLIDATED  PROGRAMMES  IMPLEMENTATION  UNIT </w:t>
            </w:r>
            <w:r>
              <w:rPr>
                <w:rFonts w:ascii="Cambria" w:hAnsi="Cambria"/>
                <w:color w:val="000000"/>
                <w:sz w:val="16"/>
                <w:szCs w:val="16"/>
                <w:lang w:val="ro-RO"/>
              </w:rPr>
              <w:t>(CPIU-IFAD)</w:t>
            </w:r>
          </w:p>
        </w:tc>
        <w:tc>
          <w:tcPr>
            <w:tcW w:w="2016" w:type="dxa"/>
            <w:vMerge/>
          </w:tcPr>
          <w:p w14:paraId="08816202" w14:textId="77777777" w:rsidR="008522F1" w:rsidRPr="00FE6C27" w:rsidRDefault="008522F1" w:rsidP="00CA050A">
            <w:pPr>
              <w:pStyle w:val="Header"/>
              <w:jc w:val="both"/>
              <w:rPr>
                <w:rFonts w:ascii="Cambria" w:hAnsi="Cambria"/>
                <w:lang w:val="ro-RO"/>
              </w:rPr>
            </w:pPr>
          </w:p>
        </w:tc>
      </w:tr>
    </w:tbl>
    <w:p w14:paraId="34B5D39F" w14:textId="77777777" w:rsidR="00681B41" w:rsidRDefault="00681B41" w:rsidP="00D735F2">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Times New Roman"/>
          <w:b/>
          <w:sz w:val="24"/>
          <w:szCs w:val="24"/>
          <w:lang w:eastAsia="en-GB"/>
        </w:rPr>
      </w:pPr>
      <w:bookmarkStart w:id="0" w:name="_Hlk160625500"/>
    </w:p>
    <w:p w14:paraId="2FABF852" w14:textId="796F0F96" w:rsidR="00336B33" w:rsidRDefault="008522F1" w:rsidP="00D735F2">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Times New Roman"/>
          <w:b/>
          <w:sz w:val="24"/>
          <w:szCs w:val="24"/>
          <w:lang w:eastAsia="en-GB"/>
        </w:rPr>
      </w:pPr>
      <w:r w:rsidRPr="002F491E">
        <w:rPr>
          <w:rFonts w:ascii="Cambria" w:eastAsia="Times New Roman" w:hAnsi="Cambria" w:cs="Times New Roman"/>
          <w:b/>
          <w:sz w:val="24"/>
          <w:szCs w:val="24"/>
          <w:lang w:eastAsia="en-GB"/>
        </w:rPr>
        <w:t>Terms of Reference</w:t>
      </w:r>
    </w:p>
    <w:p w14:paraId="736228E5" w14:textId="1616EC4D" w:rsidR="008522F1" w:rsidRDefault="008522F1" w:rsidP="00D735F2">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b/>
          <w:sz w:val="24"/>
          <w:szCs w:val="24"/>
        </w:rPr>
      </w:pPr>
      <w:r w:rsidRPr="002F491E">
        <w:rPr>
          <w:rFonts w:ascii="Cambria" w:eastAsia="Times New Roman" w:hAnsi="Cambria" w:cs="Times New Roman"/>
          <w:b/>
          <w:sz w:val="24"/>
          <w:szCs w:val="24"/>
          <w:lang w:eastAsia="en-GB"/>
        </w:rPr>
        <w:t xml:space="preserve"> for the </w:t>
      </w:r>
      <w:r w:rsidR="00336B33">
        <w:rPr>
          <w:rFonts w:ascii="Cambria" w:eastAsia="Times New Roman" w:hAnsi="Cambria" w:cs="Times New Roman"/>
          <w:b/>
          <w:sz w:val="24"/>
          <w:szCs w:val="24"/>
          <w:lang w:eastAsia="en-GB"/>
        </w:rPr>
        <w:t xml:space="preserve">consulting services </w:t>
      </w:r>
      <w:r w:rsidR="00B5611E">
        <w:rPr>
          <w:rFonts w:ascii="Cambria" w:eastAsia="Times New Roman" w:hAnsi="Cambria" w:cs="Times New Roman"/>
          <w:b/>
          <w:sz w:val="24"/>
          <w:szCs w:val="24"/>
          <w:lang w:eastAsia="en-GB"/>
        </w:rPr>
        <w:t xml:space="preserve">as </w:t>
      </w:r>
      <w:r w:rsidRPr="002F491E">
        <w:rPr>
          <w:rFonts w:ascii="Cambria" w:hAnsi="Cambria"/>
          <w:b/>
          <w:sz w:val="24"/>
          <w:szCs w:val="24"/>
        </w:rPr>
        <w:t xml:space="preserve">Procurement </w:t>
      </w:r>
      <w:r w:rsidR="001C0B94">
        <w:rPr>
          <w:rFonts w:ascii="Cambria" w:hAnsi="Cambria"/>
          <w:b/>
          <w:sz w:val="24"/>
          <w:szCs w:val="24"/>
        </w:rPr>
        <w:t>Consultant</w:t>
      </w:r>
    </w:p>
    <w:p w14:paraId="33B0EC5B" w14:textId="3A5329E3" w:rsidR="0007426A" w:rsidRPr="002F491E" w:rsidRDefault="0007426A" w:rsidP="00D735F2">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b/>
          <w:sz w:val="24"/>
          <w:szCs w:val="24"/>
        </w:rPr>
      </w:pPr>
      <w:r>
        <w:rPr>
          <w:rFonts w:ascii="Cambria" w:hAnsi="Cambria"/>
          <w:b/>
          <w:sz w:val="24"/>
          <w:szCs w:val="24"/>
        </w:rPr>
        <w:t>(10 months)</w:t>
      </w:r>
    </w:p>
    <w:p w14:paraId="17C7C17F" w14:textId="77777777" w:rsidR="008522F1" w:rsidRPr="00086E95" w:rsidRDefault="008522F1" w:rsidP="001A0E9A">
      <w:pPr>
        <w:pStyle w:val="ListParagraph"/>
        <w:numPr>
          <w:ilvl w:val="0"/>
          <w:numId w:val="16"/>
        </w:num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797" w:hanging="357"/>
        <w:contextualSpacing w:val="0"/>
        <w:rPr>
          <w:rFonts w:ascii="Cambria" w:eastAsia="Times New Roman" w:hAnsi="Cambria" w:cs="Times New Roman"/>
          <w:b/>
          <w:color w:val="2E74B5" w:themeColor="accent1" w:themeShade="BF"/>
          <w:sz w:val="24"/>
          <w:szCs w:val="24"/>
          <w:lang w:eastAsia="en-GB"/>
        </w:rPr>
      </w:pPr>
      <w:r w:rsidRPr="00086E95">
        <w:rPr>
          <w:rFonts w:ascii="Cambria" w:eastAsia="Times New Roman" w:hAnsi="Cambria" w:cs="Times New Roman"/>
          <w:b/>
          <w:color w:val="2E74B5" w:themeColor="accent1" w:themeShade="BF"/>
          <w:sz w:val="24"/>
          <w:szCs w:val="24"/>
          <w:lang w:eastAsia="en-GB"/>
        </w:rPr>
        <w:t xml:space="preserve">Background </w:t>
      </w:r>
    </w:p>
    <w:p w14:paraId="2B57BA9B" w14:textId="77777777" w:rsidR="00E95F55" w:rsidRPr="00E95F55" w:rsidRDefault="00E95F55" w:rsidP="00E95F55">
      <w:pPr>
        <w:pStyle w:val="Default"/>
        <w:jc w:val="both"/>
        <w:rPr>
          <w:rFonts w:ascii="Cambria" w:hAnsi="Cambria" w:cs="Times New Roman"/>
          <w:lang w:val="en-GB" w:eastAsia="en-GB"/>
        </w:rPr>
      </w:pPr>
      <w:r w:rsidRPr="00E95F55">
        <w:rPr>
          <w:rFonts w:ascii="Cambria" w:hAnsi="Cambria" w:cs="Times New Roman"/>
          <w:lang w:val="en-GB" w:eastAsia="en-GB"/>
        </w:rPr>
        <w:t>The client for this assignment is the Consolidated IFAD Programme Implementation Unit (CPIU IFAD), which is responsible for day-to-day management and implementation of IFAD ongoing project” Talent Retention for Rural Transformation” (TRTP) which has established a robust and well-recognised track record of competent and diligent programme management of IFAD’s previous and ongoing projects.</w:t>
      </w:r>
    </w:p>
    <w:p w14:paraId="6486CF68" w14:textId="77777777" w:rsidR="00E95F55" w:rsidRPr="00E95F55" w:rsidRDefault="00E95F55" w:rsidP="00E95F55">
      <w:pPr>
        <w:pStyle w:val="Default"/>
        <w:jc w:val="both"/>
        <w:rPr>
          <w:rFonts w:ascii="Cambria" w:hAnsi="Cambria" w:cs="Times New Roman"/>
          <w:lang w:val="en-GB" w:eastAsia="en-GB"/>
        </w:rPr>
      </w:pPr>
      <w:r w:rsidRPr="00E95F55">
        <w:rPr>
          <w:rFonts w:ascii="Cambria" w:hAnsi="Cambria" w:cs="Times New Roman"/>
          <w:lang w:val="en-GB" w:eastAsia="en-GB"/>
        </w:rPr>
        <w:t xml:space="preserve">Republic of Moldova and International Fund for Agriculture Development (IFAD) signed Financing Agreements for implementation of Talent Retention for Rural Transformation Project. </w:t>
      </w:r>
    </w:p>
    <w:p w14:paraId="4EDADB0D" w14:textId="22CFACF6" w:rsidR="008522F1" w:rsidRPr="00336B33" w:rsidRDefault="00E95F55" w:rsidP="00E95F55">
      <w:pPr>
        <w:pStyle w:val="Default"/>
        <w:jc w:val="both"/>
        <w:rPr>
          <w:rFonts w:ascii="Cambria" w:hAnsi="Cambria" w:cs="Times New Roman"/>
          <w:lang w:val="en-GB" w:eastAsia="en-GB"/>
        </w:rPr>
      </w:pPr>
      <w:r w:rsidRPr="00E95F55">
        <w:rPr>
          <w:rFonts w:ascii="Cambria" w:hAnsi="Cambria" w:cs="Times New Roman"/>
          <w:lang w:val="en-GB" w:eastAsia="en-GB"/>
        </w:rPr>
        <w:t>Talent Retention for Rural Transformation Project (TRTP) was launched in 2021 with an implementation period of 6 years. The project aims to stimulate large-scale rural economic growth and reduce poverty through complementary investments; to enable the rural poor, especially young people, women and small farmers, to increase their productive capacity, resilience to economic, environmental and climate risks and ensure their access to markets.</w:t>
      </w:r>
    </w:p>
    <w:p w14:paraId="3D1271E4" w14:textId="3973C1F0" w:rsidR="00864E25" w:rsidRDefault="00864E25" w:rsidP="00864E25">
      <w:pPr>
        <w:autoSpaceDE w:val="0"/>
        <w:autoSpaceDN w:val="0"/>
        <w:adjustRightInd w:val="0"/>
        <w:spacing w:after="0" w:line="240" w:lineRule="auto"/>
        <w:jc w:val="both"/>
        <w:rPr>
          <w:rFonts w:ascii="Cambria" w:eastAsia="Times New Roman" w:hAnsi="Cambria" w:cs="Arial"/>
          <w:color w:val="333333"/>
          <w:sz w:val="24"/>
          <w:szCs w:val="24"/>
        </w:rPr>
      </w:pPr>
      <w:r>
        <w:rPr>
          <w:rFonts w:ascii="Cambria" w:hAnsi="Cambria"/>
          <w:sz w:val="24"/>
          <w:szCs w:val="24"/>
        </w:rPr>
        <w:t xml:space="preserve">The CPIU intend to contract a local consultant for the day-to-day oversight and procurement management, which include implementation of projects procurement activities in accordance with IFAD Guidelines. </w:t>
      </w:r>
      <w:r w:rsidRPr="00864E25">
        <w:rPr>
          <w:rFonts w:ascii="Cambria" w:eastAsia="Times New Roman" w:hAnsi="Cambria" w:cs="Arial"/>
          <w:color w:val="333333"/>
          <w:sz w:val="24"/>
          <w:szCs w:val="24"/>
        </w:rPr>
        <w:t xml:space="preserve">The duration of the assignment will be </w:t>
      </w:r>
      <w:r w:rsidR="00E95F55">
        <w:rPr>
          <w:rFonts w:ascii="Cambria" w:eastAsia="Times New Roman" w:hAnsi="Cambria" w:cs="Arial"/>
          <w:color w:val="333333"/>
          <w:sz w:val="24"/>
          <w:szCs w:val="24"/>
        </w:rPr>
        <w:t>3 weeks</w:t>
      </w:r>
      <w:r w:rsidRPr="00864E25">
        <w:rPr>
          <w:rFonts w:ascii="Cambria" w:eastAsia="Times New Roman" w:hAnsi="Cambria" w:cs="Arial"/>
          <w:color w:val="333333"/>
          <w:sz w:val="24"/>
          <w:szCs w:val="24"/>
        </w:rPr>
        <w:t xml:space="preserve">. It is expected that the consultant’s </w:t>
      </w:r>
    </w:p>
    <w:p w14:paraId="4B5A7246" w14:textId="77777777" w:rsidR="00E95F55" w:rsidRDefault="00E95F55" w:rsidP="00864E25">
      <w:pPr>
        <w:autoSpaceDE w:val="0"/>
        <w:autoSpaceDN w:val="0"/>
        <w:adjustRightInd w:val="0"/>
        <w:spacing w:after="0" w:line="240" w:lineRule="auto"/>
        <w:jc w:val="both"/>
        <w:rPr>
          <w:rFonts w:ascii="Cambria" w:eastAsia="Times New Roman" w:hAnsi="Cambria" w:cs="Arial"/>
          <w:color w:val="333333"/>
          <w:sz w:val="24"/>
          <w:szCs w:val="24"/>
        </w:rPr>
      </w:pPr>
    </w:p>
    <w:p w14:paraId="07A80E73" w14:textId="7D19D5CA" w:rsidR="00864E25" w:rsidRDefault="00864E25" w:rsidP="00864E25">
      <w:pPr>
        <w:autoSpaceDE w:val="0"/>
        <w:autoSpaceDN w:val="0"/>
        <w:adjustRightInd w:val="0"/>
        <w:spacing w:after="0" w:line="240" w:lineRule="auto"/>
        <w:jc w:val="both"/>
        <w:rPr>
          <w:rFonts w:ascii="Cambria" w:eastAsia="Times New Roman" w:hAnsi="Cambria" w:cs="Arial"/>
          <w:color w:val="333333"/>
          <w:sz w:val="24"/>
          <w:szCs w:val="24"/>
        </w:rPr>
      </w:pPr>
      <w:r w:rsidRPr="00864E25">
        <w:rPr>
          <w:rFonts w:ascii="Cambria" w:eastAsia="Times New Roman" w:hAnsi="Cambria" w:cs="Arial"/>
          <w:color w:val="333333"/>
          <w:sz w:val="24"/>
          <w:szCs w:val="24"/>
        </w:rPr>
        <w:t>Under the direct supervision of the CPIU director, the Procurement Specialist</w:t>
      </w:r>
      <w:r w:rsidR="00CB39BC">
        <w:rPr>
          <w:rFonts w:ascii="Cambria" w:eastAsia="Times New Roman" w:hAnsi="Cambria" w:cs="Arial"/>
          <w:color w:val="333333"/>
          <w:sz w:val="24"/>
          <w:szCs w:val="24"/>
        </w:rPr>
        <w:t xml:space="preserve"> </w:t>
      </w:r>
      <w:r>
        <w:rPr>
          <w:rFonts w:ascii="Cambria" w:eastAsia="Times New Roman" w:hAnsi="Cambria" w:cs="Arial"/>
          <w:color w:val="333333"/>
          <w:sz w:val="24"/>
          <w:szCs w:val="24"/>
        </w:rPr>
        <w:t>(consultant)</w:t>
      </w:r>
      <w:r w:rsidRPr="00864E25">
        <w:rPr>
          <w:rFonts w:ascii="Cambria" w:eastAsia="Times New Roman" w:hAnsi="Cambria" w:cs="Arial"/>
          <w:color w:val="333333"/>
          <w:sz w:val="24"/>
          <w:szCs w:val="24"/>
        </w:rPr>
        <w:t xml:space="preserve"> will primarily be responsible for the management of all procurement and contracting activities implemented by CPIU with in the </w:t>
      </w:r>
      <w:r w:rsidR="00E95F55">
        <w:rPr>
          <w:rFonts w:ascii="Cambria" w:eastAsia="Times New Roman" w:hAnsi="Cambria" w:cs="Arial"/>
          <w:color w:val="333333"/>
          <w:sz w:val="24"/>
          <w:szCs w:val="24"/>
        </w:rPr>
        <w:t>TRTP</w:t>
      </w:r>
      <w:r w:rsidRPr="00864E25">
        <w:rPr>
          <w:rFonts w:ascii="Cambria" w:eastAsia="Times New Roman" w:hAnsi="Cambria" w:cs="Arial"/>
          <w:color w:val="333333"/>
          <w:sz w:val="24"/>
          <w:szCs w:val="24"/>
        </w:rPr>
        <w:t xml:space="preserve"> project in compliance with IFAD procurement rules and regulations. He/she will be responsible for management of the CPIU procurement activities, effective delivery of procurement services in order to obtain the best value for money, provides solutions to a wide spectrum of complex issues related to procurement, promoting a collaborative, client-focused, quality and results-oriented approach in the CPIU.</w:t>
      </w:r>
    </w:p>
    <w:p w14:paraId="553F045A" w14:textId="77777777" w:rsidR="008522F1" w:rsidRPr="001A0E9A" w:rsidRDefault="008522F1" w:rsidP="001A0E9A">
      <w:pPr>
        <w:pStyle w:val="ListParagraph"/>
        <w:numPr>
          <w:ilvl w:val="0"/>
          <w:numId w:val="16"/>
        </w:numPr>
        <w:autoSpaceDE w:val="0"/>
        <w:autoSpaceDN w:val="0"/>
        <w:adjustRightInd w:val="0"/>
        <w:spacing w:before="120" w:after="0" w:line="240" w:lineRule="auto"/>
        <w:rPr>
          <w:rFonts w:ascii="Cambria" w:hAnsi="Cambria"/>
          <w:b/>
          <w:color w:val="2E74B5" w:themeColor="accent1" w:themeShade="BF"/>
          <w:sz w:val="24"/>
          <w:szCs w:val="24"/>
        </w:rPr>
      </w:pPr>
      <w:r w:rsidRPr="001A0E9A">
        <w:rPr>
          <w:rFonts w:ascii="Cambria" w:hAnsi="Cambria"/>
          <w:b/>
          <w:color w:val="2E74B5" w:themeColor="accent1" w:themeShade="BF"/>
          <w:sz w:val="24"/>
          <w:szCs w:val="24"/>
        </w:rPr>
        <w:t xml:space="preserve">Specific Tasks and Responsibilities: </w:t>
      </w:r>
    </w:p>
    <w:p w14:paraId="5062B338" w14:textId="5A1F76E7" w:rsidR="00B5611E" w:rsidRPr="002F491E" w:rsidRDefault="00CB39BC"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CB39BC">
        <w:rPr>
          <w:rFonts w:ascii="Cambria" w:hAnsi="Cambria"/>
          <w:sz w:val="24"/>
          <w:szCs w:val="24"/>
        </w:rPr>
        <w:t>Analysis and adaptation of the single contract monitoring system</w:t>
      </w:r>
      <w:r>
        <w:rPr>
          <w:rFonts w:ascii="Cambria" w:hAnsi="Cambria"/>
          <w:sz w:val="24"/>
          <w:szCs w:val="24"/>
        </w:rPr>
        <w:t>.</w:t>
      </w:r>
    </w:p>
    <w:p w14:paraId="75825B82"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Assist technical teams </w:t>
      </w:r>
      <w:r w:rsidR="000867BC">
        <w:rPr>
          <w:rFonts w:ascii="Cambria" w:hAnsi="Cambria"/>
          <w:sz w:val="24"/>
          <w:szCs w:val="24"/>
        </w:rPr>
        <w:t>of</w:t>
      </w:r>
      <w:r w:rsidRPr="002F491E">
        <w:rPr>
          <w:rFonts w:ascii="Cambria" w:hAnsi="Cambria"/>
          <w:sz w:val="24"/>
          <w:szCs w:val="24"/>
        </w:rPr>
        <w:t xml:space="preserve"> CPIU-IFAD with development of generic and policy co</w:t>
      </w:r>
      <w:r w:rsidR="00D735F2">
        <w:rPr>
          <w:rFonts w:ascii="Cambria" w:hAnsi="Cambria"/>
          <w:sz w:val="24"/>
          <w:szCs w:val="24"/>
        </w:rPr>
        <w:t>mpliant TORs and specifications</w:t>
      </w:r>
      <w:r w:rsidRPr="002F491E">
        <w:rPr>
          <w:rFonts w:ascii="Cambria" w:hAnsi="Cambria"/>
          <w:sz w:val="24"/>
          <w:szCs w:val="24"/>
        </w:rPr>
        <w:t xml:space="preserve"> as relevant. </w:t>
      </w:r>
    </w:p>
    <w:p w14:paraId="24FD8735"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Conforming to IFAD Procurement Handbook and Guidelines, cause preparation and issuance of various documents required at different stages of procurement cycle e.g. EOIs, ITBs, RFPs, RFQs bid documents, evaluation reports, minutes of negotiations, contract award, contracts, and various internal processing documents required to facilitate decision making.  </w:t>
      </w:r>
    </w:p>
    <w:p w14:paraId="2D38D532" w14:textId="77777777" w:rsidR="008522F1" w:rsidRPr="002F491E" w:rsidRDefault="00E90F33"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Pr>
          <w:rFonts w:ascii="Cambria" w:hAnsi="Cambria"/>
          <w:sz w:val="24"/>
          <w:szCs w:val="24"/>
        </w:rPr>
        <w:t>P</w:t>
      </w:r>
      <w:r w:rsidR="008522F1" w:rsidRPr="002F491E">
        <w:rPr>
          <w:rFonts w:ascii="Cambria" w:hAnsi="Cambria"/>
          <w:sz w:val="24"/>
          <w:szCs w:val="24"/>
        </w:rPr>
        <w:t xml:space="preserve">repare and review not only the administrative/commercial parts of the procurement documents, but also support/review the preparation of the technical specifications, BOQs, TORs, etc. of the bidding documents/RFPs and ensure the consistency of these sections with the other sections of the bidding documents/RFPs and make necessary recommendations for changes/or </w:t>
      </w:r>
      <w:r w:rsidR="008522F1" w:rsidRPr="002F491E">
        <w:rPr>
          <w:rFonts w:ascii="Cambria" w:hAnsi="Cambria"/>
          <w:sz w:val="24"/>
          <w:szCs w:val="24"/>
        </w:rPr>
        <w:lastRenderedPageBreak/>
        <w:t>make the changes where required and review the completeness of the documents before submission of the document to the IFAD for “No objection”.</w:t>
      </w:r>
    </w:p>
    <w:p w14:paraId="7857A9F0"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To maximize efficiency of procurement cycle by providing strategic expert advice and implementing necessary controls ensuring transparency cost effectiveness and soundness of all procurements carried out under the program. </w:t>
      </w:r>
    </w:p>
    <w:p w14:paraId="561F6707" w14:textId="77777777" w:rsidR="008522F1" w:rsidRPr="002F491E" w:rsidRDefault="00FA4E07"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Pr>
          <w:rFonts w:ascii="Cambria" w:hAnsi="Cambria"/>
          <w:sz w:val="24"/>
          <w:szCs w:val="24"/>
        </w:rPr>
        <w:t>To</w:t>
      </w:r>
      <w:r w:rsidR="008522F1" w:rsidRPr="002F491E">
        <w:rPr>
          <w:rFonts w:ascii="Cambria" w:hAnsi="Cambria"/>
          <w:sz w:val="24"/>
          <w:szCs w:val="24"/>
        </w:rPr>
        <w:t xml:space="preserve"> organizing bid evaluation meetings by: (i) arranging venue and the timing of bid opening, evaluations with evaluation panel members, (ii) preparing necessary bid evaluation packages (bid documents, proposals, evaluation sheets etc.) and distribute them to evaluation panel members, (iii) attend bid evaluation meetings as a note taker and keep the minutes of the meetings, and (iv) provide other necessary technical supports to facilitate the procurements.</w:t>
      </w:r>
    </w:p>
    <w:p w14:paraId="0DC067B7"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To address all matters associated with procurement of goods/works/services e.g. taxation, duties clearance with support of relevant CPIU-IFAD specialist. </w:t>
      </w:r>
    </w:p>
    <w:p w14:paraId="295787BC" w14:textId="0A62DD76"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To monitor the progress of procurement activities by periodically updating Procure</w:t>
      </w:r>
      <w:r w:rsidR="00B5611E">
        <w:rPr>
          <w:rFonts w:ascii="Cambria" w:hAnsi="Cambria"/>
          <w:sz w:val="24"/>
          <w:szCs w:val="24"/>
        </w:rPr>
        <w:t>ment Plans and maintaining CMT</w:t>
      </w:r>
      <w:r w:rsidRPr="002F491E">
        <w:rPr>
          <w:rFonts w:ascii="Cambria" w:hAnsi="Cambria"/>
          <w:sz w:val="24"/>
          <w:szCs w:val="24"/>
        </w:rPr>
        <w:t xml:space="preserve">, </w:t>
      </w:r>
      <w:r>
        <w:rPr>
          <w:rFonts w:ascii="Cambria" w:hAnsi="Cambria"/>
          <w:sz w:val="24"/>
          <w:szCs w:val="24"/>
        </w:rPr>
        <w:t>Tender Roster, Minutes Roster, No objection system (</w:t>
      </w:r>
      <w:r w:rsidR="00E95F55">
        <w:rPr>
          <w:rFonts w:ascii="Cambria" w:hAnsi="Cambria"/>
          <w:sz w:val="24"/>
          <w:szCs w:val="24"/>
        </w:rPr>
        <w:t>OPEN</w:t>
      </w:r>
      <w:r>
        <w:rPr>
          <w:rFonts w:ascii="Cambria" w:hAnsi="Cambria"/>
          <w:sz w:val="24"/>
          <w:szCs w:val="24"/>
        </w:rPr>
        <w:t>).</w:t>
      </w:r>
    </w:p>
    <w:p w14:paraId="1DFF103D"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To develop appropriate procedures, controls, checks, rules, etc. preventing frauds, pilferage etc. in the procurement process. </w:t>
      </w:r>
    </w:p>
    <w:p w14:paraId="5D1EBEF0"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To act as key liaison person in coordinating capacity building initiatives internally and the community level. Participate in technical meetings and provide recommendations to improve the project implementation in terms of procurement based on capacity development needs; with regard to the procurement of the services, goods and civil works. </w:t>
      </w:r>
    </w:p>
    <w:p w14:paraId="7F8FE1AA" w14:textId="77777777" w:rsidR="008522F1" w:rsidRPr="002F491E" w:rsidRDefault="008522F1"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sidRPr="002F491E">
        <w:rPr>
          <w:rFonts w:ascii="Cambria" w:hAnsi="Cambria"/>
          <w:sz w:val="24"/>
          <w:szCs w:val="24"/>
        </w:rPr>
        <w:t xml:space="preserve">Assist various audit/ex-post review outfits in performance of their tasks by ensuring that procurement documents </w:t>
      </w:r>
      <w:proofErr w:type="gramStart"/>
      <w:r w:rsidRPr="002F491E">
        <w:rPr>
          <w:rFonts w:ascii="Cambria" w:hAnsi="Cambria"/>
          <w:sz w:val="24"/>
          <w:szCs w:val="24"/>
        </w:rPr>
        <w:t>is</w:t>
      </w:r>
      <w:proofErr w:type="gramEnd"/>
      <w:r w:rsidRPr="002F491E">
        <w:rPr>
          <w:rFonts w:ascii="Cambria" w:hAnsi="Cambria"/>
          <w:sz w:val="24"/>
          <w:szCs w:val="24"/>
        </w:rPr>
        <w:t xml:space="preserve"> efficiently filed and provide complete track of procurement cycle. </w:t>
      </w:r>
    </w:p>
    <w:p w14:paraId="4DD126DA" w14:textId="77777777" w:rsidR="008522F1" w:rsidRPr="00E90F33" w:rsidRDefault="001C62ED" w:rsidP="00E90F33">
      <w:pPr>
        <w:pStyle w:val="ListParagraph"/>
        <w:numPr>
          <w:ilvl w:val="0"/>
          <w:numId w:val="3"/>
        </w:numPr>
        <w:autoSpaceDE w:val="0"/>
        <w:autoSpaceDN w:val="0"/>
        <w:adjustRightInd w:val="0"/>
        <w:spacing w:before="60" w:after="0" w:line="240" w:lineRule="auto"/>
        <w:ind w:left="357" w:hanging="357"/>
        <w:contextualSpacing w:val="0"/>
        <w:jc w:val="both"/>
        <w:rPr>
          <w:rFonts w:ascii="Cambria" w:hAnsi="Cambria"/>
          <w:sz w:val="24"/>
          <w:szCs w:val="24"/>
        </w:rPr>
      </w:pPr>
      <w:r>
        <w:rPr>
          <w:rFonts w:ascii="Cambria" w:hAnsi="Cambria"/>
          <w:sz w:val="24"/>
          <w:szCs w:val="24"/>
        </w:rPr>
        <w:t xml:space="preserve"> </w:t>
      </w:r>
      <w:r w:rsidR="008522F1" w:rsidRPr="00E90F33">
        <w:rPr>
          <w:rFonts w:ascii="Cambria" w:hAnsi="Cambria"/>
          <w:sz w:val="24"/>
          <w:szCs w:val="24"/>
        </w:rPr>
        <w:t>Facilitate a technical dialogue between CPIU-IFAD, Consultant/s; with a view to achieve closure on divergent interpretation of contractual clauses and assist the CPIU-IFAD in finalization of contract negotiations when necessary.</w:t>
      </w:r>
    </w:p>
    <w:p w14:paraId="6BCC48D7"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Act as a focal person on behalf of </w:t>
      </w:r>
      <w:r w:rsidRPr="002F491E">
        <w:rPr>
          <w:rFonts w:ascii="Cambria" w:hAnsi="Cambria" w:cs="Times New Roman"/>
          <w:sz w:val="24"/>
          <w:szCs w:val="24"/>
          <w:lang w:eastAsia="en-GB"/>
        </w:rPr>
        <w:t>CPIU-IFAD</w:t>
      </w:r>
      <w:r w:rsidRPr="002F491E">
        <w:rPr>
          <w:rFonts w:ascii="Cambria" w:hAnsi="Cambria"/>
          <w:sz w:val="24"/>
          <w:szCs w:val="24"/>
        </w:rPr>
        <w:t xml:space="preserve"> for contract administration issues that may accrue liabilities for the project. </w:t>
      </w:r>
    </w:p>
    <w:p w14:paraId="17136388"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Support CPIU-IFAD in checking the quality of procured items upon provision by Service Providers, and, if not satisfied, ensure taking action to get the equipment replaced with the equipment or materials in compliance with the specifications stated in the proposals. </w:t>
      </w:r>
    </w:p>
    <w:p w14:paraId="5DDE22F5" w14:textId="77777777" w:rsidR="008522F1" w:rsidRPr="002F491E" w:rsidRDefault="00B5611E"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Pr>
          <w:rFonts w:ascii="Cambria" w:hAnsi="Cambria"/>
          <w:sz w:val="24"/>
          <w:szCs w:val="24"/>
        </w:rPr>
        <w:t>Develop the procurement contracts and m</w:t>
      </w:r>
      <w:r w:rsidR="008522F1" w:rsidRPr="002F491E">
        <w:rPr>
          <w:rFonts w:ascii="Cambria" w:hAnsi="Cambria"/>
          <w:sz w:val="24"/>
          <w:szCs w:val="24"/>
        </w:rPr>
        <w:t xml:space="preserve">onitor progress of contracts implementation to ensure that it abides by the stipulated standards, procedures and planned timetable. </w:t>
      </w:r>
    </w:p>
    <w:p w14:paraId="2DF006F1"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Provide technical leadership for a first stage resolution in case of any dispute that </w:t>
      </w:r>
      <w:r w:rsidRPr="002F491E">
        <w:rPr>
          <w:rFonts w:ascii="Cambria" w:hAnsi="Cambria" w:cs="Times New Roman"/>
          <w:sz w:val="24"/>
          <w:szCs w:val="24"/>
          <w:lang w:eastAsia="en-GB"/>
        </w:rPr>
        <w:t xml:space="preserve">CPIU-IFAD </w:t>
      </w:r>
      <w:r w:rsidRPr="002F491E">
        <w:rPr>
          <w:rFonts w:ascii="Cambria" w:hAnsi="Cambria"/>
          <w:sz w:val="24"/>
          <w:szCs w:val="24"/>
        </w:rPr>
        <w:t xml:space="preserve">may have with Consultant/s on any certification, determination, instruction, opinion or valuation related to the contract(s). </w:t>
      </w:r>
    </w:p>
    <w:p w14:paraId="6C4721A4"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Represent / support CPIU-IFAD during statutory and internal audits including audits and reviews by Donors. </w:t>
      </w:r>
    </w:p>
    <w:p w14:paraId="7FE28576"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Lead coordination with all other individual consultants. </w:t>
      </w:r>
    </w:p>
    <w:p w14:paraId="30270DDC" w14:textId="77777777" w:rsidR="008522F1" w:rsidRPr="002F491E" w:rsidRDefault="008522F1" w:rsidP="00E90F33">
      <w:pPr>
        <w:pStyle w:val="ListParagraph"/>
        <w:numPr>
          <w:ilvl w:val="0"/>
          <w:numId w:val="3"/>
        </w:numPr>
        <w:autoSpaceDE w:val="0"/>
        <w:autoSpaceDN w:val="0"/>
        <w:adjustRightInd w:val="0"/>
        <w:spacing w:before="60" w:after="0"/>
        <w:ind w:left="567" w:hanging="567"/>
        <w:contextualSpacing w:val="0"/>
        <w:jc w:val="both"/>
        <w:rPr>
          <w:rFonts w:ascii="Cambria" w:hAnsi="Cambria"/>
          <w:sz w:val="24"/>
          <w:szCs w:val="24"/>
        </w:rPr>
      </w:pPr>
      <w:r w:rsidRPr="002F491E">
        <w:rPr>
          <w:rFonts w:ascii="Cambria" w:hAnsi="Cambria"/>
          <w:sz w:val="24"/>
          <w:szCs w:val="24"/>
        </w:rPr>
        <w:t xml:space="preserve">Support preparation of end of proceedings report for CPIU-IFAD after every claim incident. Such report(s) shall be drafted professionally and would facilitate any audit or other reviews. </w:t>
      </w:r>
    </w:p>
    <w:p w14:paraId="654B6C7D" w14:textId="77777777" w:rsidR="008522F1" w:rsidRPr="002F491E" w:rsidRDefault="008522F1" w:rsidP="00E90F33">
      <w:pPr>
        <w:pStyle w:val="ListParagraph"/>
        <w:numPr>
          <w:ilvl w:val="0"/>
          <w:numId w:val="3"/>
        </w:numPr>
        <w:autoSpaceDE w:val="0"/>
        <w:autoSpaceDN w:val="0"/>
        <w:adjustRightInd w:val="0"/>
        <w:spacing w:before="60" w:after="0"/>
        <w:contextualSpacing w:val="0"/>
        <w:jc w:val="both"/>
        <w:rPr>
          <w:rFonts w:ascii="Cambria" w:hAnsi="Cambria"/>
          <w:sz w:val="24"/>
          <w:szCs w:val="24"/>
        </w:rPr>
      </w:pPr>
      <w:r w:rsidRPr="002F491E">
        <w:rPr>
          <w:rFonts w:ascii="Cambria" w:hAnsi="Cambria"/>
          <w:sz w:val="24"/>
          <w:szCs w:val="24"/>
        </w:rPr>
        <w:t>Provide support in litigations.</w:t>
      </w:r>
    </w:p>
    <w:p w14:paraId="198DE0C3" w14:textId="77777777" w:rsidR="008522F1" w:rsidRDefault="008522F1" w:rsidP="00E90F33">
      <w:pPr>
        <w:pStyle w:val="ListParagraph"/>
        <w:numPr>
          <w:ilvl w:val="0"/>
          <w:numId w:val="3"/>
        </w:numPr>
        <w:autoSpaceDE w:val="0"/>
        <w:autoSpaceDN w:val="0"/>
        <w:adjustRightInd w:val="0"/>
        <w:spacing w:before="60" w:after="0"/>
        <w:contextualSpacing w:val="0"/>
        <w:jc w:val="both"/>
        <w:rPr>
          <w:rFonts w:ascii="Cambria" w:hAnsi="Cambria"/>
          <w:sz w:val="24"/>
          <w:szCs w:val="24"/>
        </w:rPr>
      </w:pPr>
      <w:r w:rsidRPr="002F491E">
        <w:rPr>
          <w:rFonts w:ascii="Cambria" w:hAnsi="Cambria"/>
          <w:sz w:val="24"/>
          <w:szCs w:val="24"/>
        </w:rPr>
        <w:t xml:space="preserve">Any other relevant task assigned by the Project Director. </w:t>
      </w:r>
    </w:p>
    <w:p w14:paraId="69E5C907" w14:textId="77777777" w:rsidR="0089332C" w:rsidRPr="0090084C" w:rsidRDefault="0089332C" w:rsidP="0090084C">
      <w:pPr>
        <w:autoSpaceDE w:val="0"/>
        <w:autoSpaceDN w:val="0"/>
        <w:adjustRightInd w:val="0"/>
        <w:spacing w:before="60" w:after="0"/>
        <w:jc w:val="both"/>
        <w:rPr>
          <w:rFonts w:ascii="Cambria" w:hAnsi="Cambria"/>
          <w:sz w:val="24"/>
          <w:szCs w:val="24"/>
        </w:rPr>
      </w:pPr>
    </w:p>
    <w:p w14:paraId="72F45B26" w14:textId="77777777" w:rsidR="008522F1" w:rsidRPr="002F491E" w:rsidRDefault="008522F1" w:rsidP="008522F1">
      <w:pPr>
        <w:autoSpaceDE w:val="0"/>
        <w:autoSpaceDN w:val="0"/>
        <w:adjustRightInd w:val="0"/>
        <w:spacing w:after="0"/>
        <w:jc w:val="both"/>
        <w:rPr>
          <w:rFonts w:ascii="Cambria" w:hAnsi="Cambria"/>
          <w:sz w:val="24"/>
          <w:szCs w:val="24"/>
        </w:rPr>
      </w:pPr>
    </w:p>
    <w:p w14:paraId="2359B77E" w14:textId="77777777" w:rsidR="00E90F33" w:rsidRPr="00E90F33" w:rsidRDefault="00E90F33" w:rsidP="00E90F33">
      <w:pPr>
        <w:pStyle w:val="ListParagraph"/>
        <w:numPr>
          <w:ilvl w:val="0"/>
          <w:numId w:val="16"/>
        </w:numPr>
        <w:autoSpaceDE w:val="0"/>
        <w:autoSpaceDN w:val="0"/>
        <w:adjustRightInd w:val="0"/>
        <w:spacing w:after="0"/>
        <w:jc w:val="both"/>
        <w:rPr>
          <w:rFonts w:ascii="Cambria" w:hAnsi="Cambria" w:cs="Times New Roman"/>
          <w:b/>
          <w:bCs/>
          <w:vanish/>
          <w:sz w:val="24"/>
          <w:szCs w:val="24"/>
          <w:u w:val="single"/>
          <w:lang w:eastAsia="en-GB"/>
        </w:rPr>
      </w:pPr>
    </w:p>
    <w:p w14:paraId="43E12BD3" w14:textId="77777777" w:rsidR="008522F1" w:rsidRPr="00086E95" w:rsidRDefault="008522F1" w:rsidP="00E90F33">
      <w:pPr>
        <w:pStyle w:val="ListParagraph"/>
        <w:numPr>
          <w:ilvl w:val="0"/>
          <w:numId w:val="16"/>
        </w:numPr>
        <w:autoSpaceDE w:val="0"/>
        <w:autoSpaceDN w:val="0"/>
        <w:adjustRightInd w:val="0"/>
        <w:spacing w:after="0"/>
        <w:jc w:val="both"/>
        <w:rPr>
          <w:rFonts w:ascii="Cambria" w:hAnsi="Cambria" w:cs="Times New Roman"/>
          <w:b/>
          <w:bCs/>
          <w:color w:val="2E74B5" w:themeColor="accent1" w:themeShade="BF"/>
          <w:sz w:val="24"/>
          <w:szCs w:val="24"/>
          <w:u w:val="single"/>
          <w:lang w:eastAsia="en-GB"/>
        </w:rPr>
      </w:pPr>
      <w:r w:rsidRPr="00086E95">
        <w:rPr>
          <w:rFonts w:ascii="Cambria" w:hAnsi="Cambria" w:cs="Times New Roman"/>
          <w:b/>
          <w:bCs/>
          <w:color w:val="2E74B5" w:themeColor="accent1" w:themeShade="BF"/>
          <w:sz w:val="24"/>
          <w:szCs w:val="24"/>
          <w:u w:val="single"/>
          <w:lang w:eastAsia="en-GB"/>
        </w:rPr>
        <w:t>Qualifications and Experience:</w:t>
      </w:r>
    </w:p>
    <w:p w14:paraId="305B0955" w14:textId="77777777" w:rsidR="008522F1" w:rsidRPr="002F491E" w:rsidRDefault="008522F1" w:rsidP="00086E95">
      <w:pPr>
        <w:autoSpaceDE w:val="0"/>
        <w:autoSpaceDN w:val="0"/>
        <w:adjustRightInd w:val="0"/>
        <w:spacing w:before="120" w:after="0" w:line="240" w:lineRule="auto"/>
        <w:jc w:val="both"/>
        <w:rPr>
          <w:rFonts w:ascii="Cambria" w:hAnsi="Cambria" w:cs="Times New Roman"/>
          <w:b/>
          <w:bCs/>
          <w:sz w:val="24"/>
          <w:szCs w:val="24"/>
          <w:lang w:eastAsia="en-GB"/>
        </w:rPr>
      </w:pPr>
      <w:r w:rsidRPr="002F491E">
        <w:rPr>
          <w:rFonts w:ascii="Cambria" w:hAnsi="Cambria" w:cs="Times New Roman"/>
          <w:b/>
          <w:bCs/>
          <w:sz w:val="24"/>
          <w:szCs w:val="24"/>
          <w:lang w:eastAsia="en-GB"/>
        </w:rPr>
        <w:t xml:space="preserve">     The candidate should at least have: </w:t>
      </w:r>
    </w:p>
    <w:tbl>
      <w:tblPr>
        <w:tblStyle w:val="TableGrid"/>
        <w:tblW w:w="0" w:type="auto"/>
        <w:tblInd w:w="108" w:type="dxa"/>
        <w:tblLook w:val="04A0" w:firstRow="1" w:lastRow="0" w:firstColumn="1" w:lastColumn="0" w:noHBand="0" w:noVBand="1"/>
      </w:tblPr>
      <w:tblGrid>
        <w:gridCol w:w="7544"/>
        <w:gridCol w:w="1843"/>
      </w:tblGrid>
      <w:tr w:rsidR="0090084C" w:rsidRPr="005A7C42" w14:paraId="1442EEA0" w14:textId="77777777" w:rsidTr="006C25EF">
        <w:tc>
          <w:tcPr>
            <w:tcW w:w="7544" w:type="dxa"/>
          </w:tcPr>
          <w:p w14:paraId="3D836825" w14:textId="77777777" w:rsidR="0090084C" w:rsidRPr="005A7C42" w:rsidRDefault="0090084C" w:rsidP="006C25EF">
            <w:pPr>
              <w:suppressAutoHyphens/>
              <w:jc w:val="center"/>
              <w:rPr>
                <w:rFonts w:ascii="Cambria" w:hAnsi="Cambria"/>
                <w:b/>
                <w:bCs/>
                <w:spacing w:val="-2"/>
              </w:rPr>
            </w:pPr>
            <w:bookmarkStart w:id="1" w:name="_Hlk79533352"/>
            <w:r w:rsidRPr="005A7C42">
              <w:rPr>
                <w:rFonts w:ascii="Cambria" w:hAnsi="Cambria"/>
                <w:b/>
                <w:bCs/>
                <w:spacing w:val="-2"/>
              </w:rPr>
              <w:t>Criterion</w:t>
            </w:r>
          </w:p>
        </w:tc>
        <w:tc>
          <w:tcPr>
            <w:tcW w:w="1843" w:type="dxa"/>
          </w:tcPr>
          <w:p w14:paraId="753F30E0" w14:textId="77777777" w:rsidR="0090084C" w:rsidRPr="005A7C42" w:rsidRDefault="0090084C" w:rsidP="006C25EF">
            <w:pPr>
              <w:suppressAutoHyphens/>
              <w:jc w:val="center"/>
              <w:rPr>
                <w:rFonts w:ascii="Cambria" w:hAnsi="Cambria"/>
                <w:b/>
                <w:bCs/>
                <w:spacing w:val="-2"/>
              </w:rPr>
            </w:pPr>
            <w:r w:rsidRPr="005A7C42">
              <w:rPr>
                <w:rFonts w:ascii="Cambria" w:hAnsi="Cambria"/>
                <w:b/>
                <w:bCs/>
                <w:spacing w:val="-2"/>
              </w:rPr>
              <w:t>Weight</w:t>
            </w:r>
          </w:p>
        </w:tc>
      </w:tr>
      <w:tr w:rsidR="0090084C" w:rsidRPr="005A7C42" w14:paraId="6BD573F8" w14:textId="77777777" w:rsidTr="006C25EF">
        <w:tc>
          <w:tcPr>
            <w:tcW w:w="7544" w:type="dxa"/>
            <w:shd w:val="clear" w:color="auto" w:fill="F2F2F2" w:themeFill="background1" w:themeFillShade="F2"/>
          </w:tcPr>
          <w:p w14:paraId="66C91D4E" w14:textId="77777777" w:rsidR="0090084C" w:rsidRPr="005A7C42" w:rsidRDefault="0090084C" w:rsidP="006C25EF">
            <w:pPr>
              <w:suppressAutoHyphens/>
              <w:rPr>
                <w:rFonts w:ascii="Cambria" w:hAnsi="Cambria"/>
                <w:b/>
                <w:bCs/>
                <w:spacing w:val="-2"/>
              </w:rPr>
            </w:pPr>
            <w:r w:rsidRPr="005A7C42">
              <w:rPr>
                <w:rFonts w:ascii="Cambria" w:hAnsi="Cambria"/>
                <w:b/>
                <w:bCs/>
                <w:spacing w:val="-2"/>
              </w:rPr>
              <w:t xml:space="preserve">1. General qualifications: </w:t>
            </w:r>
          </w:p>
        </w:tc>
        <w:tc>
          <w:tcPr>
            <w:tcW w:w="1843" w:type="dxa"/>
            <w:shd w:val="clear" w:color="auto" w:fill="F2F2F2" w:themeFill="background1" w:themeFillShade="F2"/>
          </w:tcPr>
          <w:p w14:paraId="4C76277B" w14:textId="77777777" w:rsidR="0090084C" w:rsidRPr="005A7C42" w:rsidRDefault="0090084C" w:rsidP="006C25EF">
            <w:pPr>
              <w:suppressAutoHyphens/>
              <w:jc w:val="center"/>
              <w:rPr>
                <w:rFonts w:ascii="Cambria" w:hAnsi="Cambria"/>
                <w:b/>
                <w:bCs/>
                <w:spacing w:val="-2"/>
              </w:rPr>
            </w:pPr>
            <w:r>
              <w:rPr>
                <w:rFonts w:ascii="Cambria" w:hAnsi="Cambria"/>
                <w:b/>
                <w:bCs/>
                <w:spacing w:val="-2"/>
              </w:rPr>
              <w:t>25</w:t>
            </w:r>
          </w:p>
        </w:tc>
      </w:tr>
      <w:tr w:rsidR="0090084C" w:rsidRPr="005A7C42" w14:paraId="46D50E82" w14:textId="77777777" w:rsidTr="006C25EF">
        <w:tc>
          <w:tcPr>
            <w:tcW w:w="7544" w:type="dxa"/>
          </w:tcPr>
          <w:p w14:paraId="3EEA53B1" w14:textId="7A3D8862" w:rsidR="00F310B9" w:rsidRDefault="00F310B9" w:rsidP="0090084C">
            <w:pPr>
              <w:numPr>
                <w:ilvl w:val="0"/>
                <w:numId w:val="17"/>
              </w:numPr>
              <w:suppressAutoHyphens/>
              <w:ind w:left="612" w:hanging="425"/>
              <w:rPr>
                <w:rFonts w:ascii="Cambria" w:hAnsi="Cambria"/>
              </w:rPr>
            </w:pPr>
            <w:r>
              <w:rPr>
                <w:rFonts w:ascii="Cambria" w:hAnsi="Cambria"/>
              </w:rPr>
              <w:t>First university degree</w:t>
            </w:r>
            <w:r w:rsidR="0090084C">
              <w:rPr>
                <w:rFonts w:ascii="Cambria" w:hAnsi="Cambria"/>
              </w:rPr>
              <w:t xml:space="preserve"> in E</w:t>
            </w:r>
            <w:r w:rsidR="0090084C" w:rsidRPr="00976674">
              <w:rPr>
                <w:rFonts w:ascii="Cambria" w:hAnsi="Cambria"/>
              </w:rPr>
              <w:t xml:space="preserve">conomics, </w:t>
            </w:r>
            <w:r w:rsidR="0090084C">
              <w:rPr>
                <w:rFonts w:ascii="Cambria" w:hAnsi="Cambria"/>
              </w:rPr>
              <w:t>public</w:t>
            </w:r>
            <w:r w:rsidR="0090084C" w:rsidRPr="00976674">
              <w:rPr>
                <w:rFonts w:ascii="Cambria" w:hAnsi="Cambria"/>
              </w:rPr>
              <w:t xml:space="preserve"> administration,</w:t>
            </w:r>
            <w:r w:rsidR="0090084C">
              <w:rPr>
                <w:rFonts w:ascii="Cambria" w:hAnsi="Cambria"/>
              </w:rPr>
              <w:t xml:space="preserve"> Law</w:t>
            </w:r>
            <w:r>
              <w:rPr>
                <w:rFonts w:ascii="Cambria" w:hAnsi="Cambria"/>
              </w:rPr>
              <w:t>, business, engineering</w:t>
            </w:r>
            <w:r w:rsidR="0090084C">
              <w:rPr>
                <w:rFonts w:ascii="Cambria" w:hAnsi="Cambria"/>
              </w:rPr>
              <w:t xml:space="preserve"> </w:t>
            </w:r>
            <w:r w:rsidR="0090084C" w:rsidRPr="00976674">
              <w:rPr>
                <w:rFonts w:ascii="Cambria" w:hAnsi="Cambria"/>
              </w:rPr>
              <w:t>or another relevant field</w:t>
            </w:r>
            <w:r w:rsidR="0090084C">
              <w:rPr>
                <w:rFonts w:ascii="Cambria" w:hAnsi="Cambria"/>
              </w:rPr>
              <w:t xml:space="preserve"> </w:t>
            </w:r>
          </w:p>
          <w:p w14:paraId="223F9742" w14:textId="77777777" w:rsidR="00F310B9" w:rsidRDefault="00F310B9" w:rsidP="00F310B9">
            <w:pPr>
              <w:numPr>
                <w:ilvl w:val="0"/>
                <w:numId w:val="17"/>
              </w:numPr>
              <w:suppressAutoHyphens/>
              <w:ind w:left="612" w:hanging="425"/>
              <w:rPr>
                <w:rFonts w:ascii="Cambria" w:hAnsi="Cambria"/>
              </w:rPr>
            </w:pPr>
            <w:r>
              <w:rPr>
                <w:rFonts w:ascii="Cambria" w:hAnsi="Cambria"/>
              </w:rPr>
              <w:t>A graduate degree (Master’s in a domain relevant to the assignment) is an advantage</w:t>
            </w:r>
          </w:p>
          <w:p w14:paraId="76CEEC93" w14:textId="1A223F9C" w:rsidR="0090084C" w:rsidRPr="00F310B9" w:rsidRDefault="00F310B9" w:rsidP="00F310B9">
            <w:pPr>
              <w:numPr>
                <w:ilvl w:val="0"/>
                <w:numId w:val="17"/>
              </w:numPr>
              <w:suppressAutoHyphens/>
              <w:ind w:left="612" w:hanging="425"/>
              <w:rPr>
                <w:rFonts w:ascii="Cambria" w:hAnsi="Cambria"/>
              </w:rPr>
            </w:pPr>
            <w:r w:rsidRPr="00543BFA">
              <w:rPr>
                <w:rFonts w:ascii="Cambria" w:hAnsi="Cambria"/>
              </w:rPr>
              <w:t>S</w:t>
            </w:r>
            <w:r w:rsidR="0090084C" w:rsidRPr="00543BFA">
              <w:rPr>
                <w:rFonts w:ascii="Cambria" w:hAnsi="Cambria"/>
              </w:rPr>
              <w:t>pecialization in procurement- will be considered as an advantage</w:t>
            </w:r>
            <w:r w:rsidR="0090084C" w:rsidRPr="00F310B9">
              <w:rPr>
                <w:rFonts w:ascii="Cambria" w:hAnsi="Cambria"/>
              </w:rPr>
              <w:t>.</w:t>
            </w:r>
          </w:p>
        </w:tc>
        <w:tc>
          <w:tcPr>
            <w:tcW w:w="1843" w:type="dxa"/>
          </w:tcPr>
          <w:p w14:paraId="066C6DD0" w14:textId="2EEEF80C" w:rsidR="0090084C" w:rsidRDefault="009E6704" w:rsidP="006C25EF">
            <w:pPr>
              <w:suppressAutoHyphens/>
              <w:jc w:val="center"/>
              <w:rPr>
                <w:rFonts w:ascii="Cambria" w:hAnsi="Cambria"/>
              </w:rPr>
            </w:pPr>
            <w:r>
              <w:rPr>
                <w:rFonts w:ascii="Cambria" w:hAnsi="Cambria"/>
              </w:rPr>
              <w:t>1</w:t>
            </w:r>
            <w:r w:rsidR="0065701C">
              <w:rPr>
                <w:rFonts w:ascii="Cambria" w:hAnsi="Cambria"/>
              </w:rPr>
              <w:t>0</w:t>
            </w:r>
          </w:p>
          <w:p w14:paraId="69C0F1A3" w14:textId="77777777" w:rsidR="009E6704" w:rsidRDefault="009E6704" w:rsidP="006C25EF">
            <w:pPr>
              <w:suppressAutoHyphens/>
              <w:jc w:val="center"/>
              <w:rPr>
                <w:rFonts w:ascii="Cambria" w:hAnsi="Cambria"/>
              </w:rPr>
            </w:pPr>
          </w:p>
          <w:p w14:paraId="31894964" w14:textId="77777777" w:rsidR="009E6704" w:rsidRDefault="009E6704" w:rsidP="006C25EF">
            <w:pPr>
              <w:suppressAutoHyphens/>
              <w:jc w:val="center"/>
              <w:rPr>
                <w:rFonts w:ascii="Cambria" w:hAnsi="Cambria"/>
              </w:rPr>
            </w:pPr>
            <w:r>
              <w:rPr>
                <w:rFonts w:ascii="Cambria" w:hAnsi="Cambria"/>
              </w:rPr>
              <w:t>5</w:t>
            </w:r>
          </w:p>
          <w:p w14:paraId="48E33D7D" w14:textId="77777777" w:rsidR="009E6704" w:rsidRDefault="009E6704" w:rsidP="006C25EF">
            <w:pPr>
              <w:suppressAutoHyphens/>
              <w:jc w:val="center"/>
              <w:rPr>
                <w:rFonts w:ascii="Cambria" w:hAnsi="Cambria"/>
              </w:rPr>
            </w:pPr>
          </w:p>
          <w:p w14:paraId="7B56AA6D" w14:textId="50BAB927" w:rsidR="009E6704" w:rsidRPr="005A7C42" w:rsidRDefault="009E6704" w:rsidP="006C25EF">
            <w:pPr>
              <w:suppressAutoHyphens/>
              <w:jc w:val="center"/>
              <w:rPr>
                <w:rFonts w:ascii="Cambria" w:hAnsi="Cambria"/>
              </w:rPr>
            </w:pPr>
            <w:r>
              <w:rPr>
                <w:rFonts w:ascii="Cambria" w:hAnsi="Cambria"/>
              </w:rPr>
              <w:t>5</w:t>
            </w:r>
          </w:p>
        </w:tc>
      </w:tr>
      <w:tr w:rsidR="0090084C" w:rsidRPr="005A7C42" w14:paraId="42356B80" w14:textId="77777777" w:rsidTr="006C25EF">
        <w:tc>
          <w:tcPr>
            <w:tcW w:w="7544" w:type="dxa"/>
          </w:tcPr>
          <w:p w14:paraId="769A7541" w14:textId="2F95606C" w:rsidR="0090084C" w:rsidRPr="005A7C42" w:rsidRDefault="0090084C" w:rsidP="0090084C">
            <w:pPr>
              <w:numPr>
                <w:ilvl w:val="0"/>
                <w:numId w:val="17"/>
              </w:numPr>
              <w:suppressAutoHyphens/>
              <w:ind w:left="612" w:hanging="425"/>
              <w:rPr>
                <w:rFonts w:ascii="Cambria" w:hAnsi="Cambria"/>
              </w:rPr>
            </w:pPr>
            <w:r w:rsidRPr="00976674">
              <w:rPr>
                <w:rFonts w:ascii="Cambria" w:hAnsi="Cambria"/>
              </w:rPr>
              <w:t>Participation in specialized procurement</w:t>
            </w:r>
            <w:r w:rsidR="009E6704">
              <w:rPr>
                <w:rFonts w:ascii="Cambria" w:hAnsi="Cambria"/>
              </w:rPr>
              <w:t>-related</w:t>
            </w:r>
            <w:r w:rsidRPr="00976674">
              <w:rPr>
                <w:rFonts w:ascii="Cambria" w:hAnsi="Cambria"/>
              </w:rPr>
              <w:t xml:space="preserve"> international training courses in the last 5 years </w:t>
            </w:r>
            <w:r w:rsidRPr="007B0F27">
              <w:rPr>
                <w:rFonts w:ascii="Cambria" w:hAnsi="Cambria"/>
              </w:rPr>
              <w:t>will be considered as an advantage</w:t>
            </w:r>
            <w:r w:rsidRPr="005A7C42">
              <w:rPr>
                <w:rFonts w:ascii="Cambria" w:hAnsi="Cambria"/>
              </w:rPr>
              <w:t xml:space="preserve">. </w:t>
            </w:r>
            <w:r w:rsidRPr="005A7C42">
              <w:rPr>
                <w:rFonts w:ascii="Cambria" w:hAnsi="Cambria"/>
                <w:color w:val="FF0000"/>
              </w:rPr>
              <w:t xml:space="preserve"> </w:t>
            </w:r>
          </w:p>
        </w:tc>
        <w:tc>
          <w:tcPr>
            <w:tcW w:w="1843" w:type="dxa"/>
          </w:tcPr>
          <w:p w14:paraId="1E912B43" w14:textId="77777777" w:rsidR="0090084C" w:rsidRPr="005A7C42" w:rsidRDefault="0090084C" w:rsidP="006C25EF">
            <w:pPr>
              <w:suppressAutoHyphens/>
              <w:jc w:val="center"/>
              <w:rPr>
                <w:rFonts w:ascii="Cambria" w:hAnsi="Cambria"/>
              </w:rPr>
            </w:pPr>
            <w:r>
              <w:rPr>
                <w:rFonts w:ascii="Cambria" w:hAnsi="Cambria"/>
              </w:rPr>
              <w:t>5</w:t>
            </w:r>
          </w:p>
        </w:tc>
      </w:tr>
      <w:tr w:rsidR="0090084C" w:rsidRPr="005A7C42" w14:paraId="246BBB6D" w14:textId="77777777" w:rsidTr="006C25EF">
        <w:tc>
          <w:tcPr>
            <w:tcW w:w="7544" w:type="dxa"/>
            <w:shd w:val="clear" w:color="auto" w:fill="F2F2F2" w:themeFill="background1" w:themeFillShade="F2"/>
          </w:tcPr>
          <w:p w14:paraId="1669F641" w14:textId="77777777" w:rsidR="0090084C" w:rsidRPr="005A7C42" w:rsidRDefault="0090084C" w:rsidP="006C25EF">
            <w:pPr>
              <w:suppressAutoHyphens/>
              <w:rPr>
                <w:rFonts w:ascii="Cambria" w:hAnsi="Cambria"/>
                <w:b/>
                <w:bCs/>
              </w:rPr>
            </w:pPr>
            <w:r w:rsidRPr="005A7C42">
              <w:rPr>
                <w:rFonts w:ascii="Cambria" w:hAnsi="Cambria"/>
                <w:b/>
                <w:bCs/>
              </w:rPr>
              <w:t>2. Specific previous experience in the field for vacant position:</w:t>
            </w:r>
          </w:p>
        </w:tc>
        <w:tc>
          <w:tcPr>
            <w:tcW w:w="1843" w:type="dxa"/>
            <w:shd w:val="clear" w:color="auto" w:fill="F2F2F2" w:themeFill="background1" w:themeFillShade="F2"/>
          </w:tcPr>
          <w:p w14:paraId="7A18CC8A" w14:textId="77777777" w:rsidR="0090084C" w:rsidRPr="005A7C42" w:rsidRDefault="0090084C" w:rsidP="006C25EF">
            <w:pPr>
              <w:suppressAutoHyphens/>
              <w:jc w:val="center"/>
              <w:rPr>
                <w:rFonts w:ascii="Cambria" w:hAnsi="Cambria"/>
                <w:b/>
                <w:bCs/>
              </w:rPr>
            </w:pPr>
            <w:r w:rsidRPr="005A7C42">
              <w:rPr>
                <w:rFonts w:ascii="Cambria" w:hAnsi="Cambria"/>
                <w:b/>
                <w:bCs/>
              </w:rPr>
              <w:t>3</w:t>
            </w:r>
            <w:r>
              <w:rPr>
                <w:rFonts w:ascii="Cambria" w:hAnsi="Cambria"/>
                <w:b/>
                <w:bCs/>
              </w:rPr>
              <w:t>0</w:t>
            </w:r>
          </w:p>
        </w:tc>
      </w:tr>
      <w:tr w:rsidR="0090084C" w:rsidRPr="005A7C42" w14:paraId="7EEB06ED" w14:textId="77777777" w:rsidTr="006C25EF">
        <w:tc>
          <w:tcPr>
            <w:tcW w:w="7544" w:type="dxa"/>
          </w:tcPr>
          <w:p w14:paraId="540210A6" w14:textId="20AEBCED" w:rsidR="0090084C" w:rsidRPr="005A7C42" w:rsidRDefault="0090084C" w:rsidP="0090084C">
            <w:pPr>
              <w:numPr>
                <w:ilvl w:val="0"/>
                <w:numId w:val="17"/>
              </w:numPr>
              <w:suppressAutoHyphens/>
              <w:ind w:left="612" w:hanging="425"/>
              <w:rPr>
                <w:rFonts w:ascii="Cambria" w:hAnsi="Cambria"/>
              </w:rPr>
            </w:pPr>
            <w:r w:rsidRPr="00976674">
              <w:rPr>
                <w:rFonts w:ascii="Cambria" w:hAnsi="Cambria"/>
              </w:rPr>
              <w:t xml:space="preserve">At least </w:t>
            </w:r>
            <w:r>
              <w:rPr>
                <w:rFonts w:ascii="Cambria" w:hAnsi="Cambria"/>
              </w:rPr>
              <w:t>1</w:t>
            </w:r>
            <w:r w:rsidRPr="00976674">
              <w:rPr>
                <w:rFonts w:ascii="Cambria" w:hAnsi="Cambria"/>
              </w:rPr>
              <w:t xml:space="preserve"> year of professional experience in procurement covering works, goods, non-consulting and/or consulting services</w:t>
            </w:r>
            <w:r w:rsidRPr="005A7C42">
              <w:rPr>
                <w:rFonts w:ascii="Cambria" w:hAnsi="Cambria"/>
              </w:rPr>
              <w:t>.</w:t>
            </w:r>
          </w:p>
        </w:tc>
        <w:tc>
          <w:tcPr>
            <w:tcW w:w="1843" w:type="dxa"/>
          </w:tcPr>
          <w:p w14:paraId="6E459827" w14:textId="6A929E65" w:rsidR="0090084C" w:rsidRPr="005A7C42" w:rsidRDefault="00F310B9" w:rsidP="006C25EF">
            <w:pPr>
              <w:suppressAutoHyphens/>
              <w:jc w:val="center"/>
              <w:rPr>
                <w:rFonts w:ascii="Cambria" w:hAnsi="Cambria"/>
              </w:rPr>
            </w:pPr>
            <w:r>
              <w:rPr>
                <w:rFonts w:ascii="Cambria" w:hAnsi="Cambria"/>
              </w:rPr>
              <w:t>25</w:t>
            </w:r>
          </w:p>
        </w:tc>
      </w:tr>
      <w:tr w:rsidR="0090084C" w:rsidRPr="005A7C42" w14:paraId="369595AB" w14:textId="77777777" w:rsidTr="006C25EF">
        <w:tc>
          <w:tcPr>
            <w:tcW w:w="7544" w:type="dxa"/>
          </w:tcPr>
          <w:p w14:paraId="1975AE8E" w14:textId="1F910858" w:rsidR="0090084C" w:rsidRPr="005A7C42" w:rsidRDefault="0090084C" w:rsidP="0090084C">
            <w:pPr>
              <w:numPr>
                <w:ilvl w:val="0"/>
                <w:numId w:val="17"/>
              </w:numPr>
              <w:suppressAutoHyphens/>
              <w:ind w:left="612" w:hanging="425"/>
              <w:rPr>
                <w:rFonts w:ascii="Cambria" w:hAnsi="Cambria"/>
              </w:rPr>
            </w:pPr>
            <w:r w:rsidRPr="00BA1A01">
              <w:rPr>
                <w:rFonts w:ascii="Cambria" w:hAnsi="Cambria"/>
              </w:rPr>
              <w:t xml:space="preserve">Experience in </w:t>
            </w:r>
            <w:r w:rsidR="009E6704">
              <w:rPr>
                <w:rFonts w:ascii="Cambria" w:hAnsi="Cambria"/>
              </w:rPr>
              <w:t xml:space="preserve">managing project or procurement related </w:t>
            </w:r>
            <w:r w:rsidRPr="00BA1A01">
              <w:rPr>
                <w:rFonts w:ascii="Cambria" w:hAnsi="Cambria"/>
              </w:rPr>
              <w:t xml:space="preserve">data using </w:t>
            </w:r>
            <w:r w:rsidR="009E6704">
              <w:rPr>
                <w:rFonts w:ascii="Cambria" w:hAnsi="Cambria"/>
              </w:rPr>
              <w:t xml:space="preserve">software tools </w:t>
            </w:r>
            <w:r w:rsidR="00F310B9">
              <w:rPr>
                <w:rFonts w:ascii="Cambria" w:hAnsi="Cambria"/>
              </w:rPr>
              <w:t>is an advantage.</w:t>
            </w:r>
          </w:p>
        </w:tc>
        <w:tc>
          <w:tcPr>
            <w:tcW w:w="1843" w:type="dxa"/>
          </w:tcPr>
          <w:p w14:paraId="52B64C2F" w14:textId="2193C858" w:rsidR="0090084C" w:rsidRPr="005A7C42" w:rsidRDefault="00F310B9" w:rsidP="006C25EF">
            <w:pPr>
              <w:suppressAutoHyphens/>
              <w:jc w:val="center"/>
              <w:rPr>
                <w:rFonts w:ascii="Cambria" w:hAnsi="Cambria"/>
              </w:rPr>
            </w:pPr>
            <w:r>
              <w:rPr>
                <w:rFonts w:ascii="Cambria" w:hAnsi="Cambria"/>
              </w:rPr>
              <w:t>5</w:t>
            </w:r>
          </w:p>
        </w:tc>
      </w:tr>
      <w:tr w:rsidR="0090084C" w:rsidRPr="005A7C42" w14:paraId="7E405855" w14:textId="77777777" w:rsidTr="006C25EF">
        <w:tc>
          <w:tcPr>
            <w:tcW w:w="7544" w:type="dxa"/>
            <w:shd w:val="clear" w:color="auto" w:fill="F2F2F2" w:themeFill="background1" w:themeFillShade="F2"/>
          </w:tcPr>
          <w:p w14:paraId="239B9EDC" w14:textId="496609C6" w:rsidR="0090084C" w:rsidRPr="005A7C42" w:rsidRDefault="0090084C" w:rsidP="006C25EF">
            <w:pPr>
              <w:tabs>
                <w:tab w:val="left" w:pos="1134"/>
              </w:tabs>
              <w:suppressAutoHyphens/>
              <w:rPr>
                <w:rFonts w:ascii="Cambria" w:hAnsi="Cambria"/>
                <w:b/>
                <w:bCs/>
              </w:rPr>
            </w:pPr>
            <w:r w:rsidRPr="005A7C42">
              <w:rPr>
                <w:rFonts w:ascii="Cambria" w:hAnsi="Cambria"/>
                <w:b/>
                <w:bCs/>
              </w:rPr>
              <w:t>3. Competencies (</w:t>
            </w:r>
            <w:r w:rsidRPr="007F5CE0">
              <w:rPr>
                <w:rFonts w:ascii="Cambria" w:hAnsi="Cambria"/>
                <w:b/>
                <w:bCs/>
                <w:i/>
                <w:iCs/>
              </w:rPr>
              <w:t>through Interview for candidates that score at least 3</w:t>
            </w:r>
            <w:r w:rsidR="00F310B9">
              <w:rPr>
                <w:rFonts w:ascii="Cambria" w:hAnsi="Cambria"/>
                <w:b/>
                <w:bCs/>
                <w:i/>
                <w:iCs/>
              </w:rPr>
              <w:t>5</w:t>
            </w:r>
            <w:r w:rsidRPr="007F5CE0">
              <w:rPr>
                <w:rFonts w:ascii="Cambria" w:hAnsi="Cambria"/>
                <w:b/>
                <w:bCs/>
                <w:i/>
                <w:iCs/>
              </w:rPr>
              <w:t xml:space="preserve"> points</w:t>
            </w:r>
            <w:r>
              <w:rPr>
                <w:rFonts w:ascii="Cambria" w:hAnsi="Cambria"/>
                <w:b/>
                <w:bCs/>
                <w:i/>
                <w:iCs/>
              </w:rPr>
              <w:t xml:space="preserve"> </w:t>
            </w:r>
            <w:r w:rsidRPr="007F5CE0">
              <w:rPr>
                <w:rFonts w:ascii="Cambria" w:hAnsi="Cambria"/>
                <w:b/>
                <w:bCs/>
                <w:i/>
                <w:iCs/>
              </w:rPr>
              <w:t>on the above criteria 1 to 2)</w:t>
            </w:r>
            <w:r w:rsidRPr="005A7C42">
              <w:rPr>
                <w:rFonts w:ascii="Cambria" w:hAnsi="Cambria"/>
                <w:b/>
                <w:bCs/>
              </w:rPr>
              <w:t>:</w:t>
            </w:r>
          </w:p>
        </w:tc>
        <w:tc>
          <w:tcPr>
            <w:tcW w:w="1843" w:type="dxa"/>
            <w:shd w:val="clear" w:color="auto" w:fill="F2F2F2" w:themeFill="background1" w:themeFillShade="F2"/>
          </w:tcPr>
          <w:p w14:paraId="242A1A51" w14:textId="6A91D1F6" w:rsidR="0090084C" w:rsidRPr="005A7C42" w:rsidRDefault="00F310B9" w:rsidP="006C25EF">
            <w:pPr>
              <w:tabs>
                <w:tab w:val="left" w:pos="1134"/>
              </w:tabs>
              <w:suppressAutoHyphens/>
              <w:jc w:val="center"/>
              <w:rPr>
                <w:rFonts w:ascii="Cambria" w:hAnsi="Cambria"/>
                <w:b/>
                <w:bCs/>
              </w:rPr>
            </w:pPr>
            <w:r>
              <w:rPr>
                <w:rFonts w:ascii="Cambria" w:hAnsi="Cambria"/>
                <w:b/>
                <w:bCs/>
              </w:rPr>
              <w:t>4</w:t>
            </w:r>
            <w:r w:rsidRPr="005A7C42">
              <w:rPr>
                <w:rFonts w:ascii="Cambria" w:hAnsi="Cambria"/>
                <w:b/>
                <w:bCs/>
              </w:rPr>
              <w:t>5</w:t>
            </w:r>
          </w:p>
        </w:tc>
      </w:tr>
      <w:tr w:rsidR="0090084C" w:rsidRPr="005A7C42" w14:paraId="1830A9E2" w14:textId="77777777" w:rsidTr="006C25EF">
        <w:tc>
          <w:tcPr>
            <w:tcW w:w="7544" w:type="dxa"/>
          </w:tcPr>
          <w:p w14:paraId="0589BCF4" w14:textId="77777777" w:rsidR="0090084C" w:rsidRPr="005A7C42" w:rsidRDefault="0090084C" w:rsidP="0090084C">
            <w:pPr>
              <w:pStyle w:val="ListParagraph"/>
              <w:numPr>
                <w:ilvl w:val="0"/>
                <w:numId w:val="17"/>
              </w:numPr>
              <w:tabs>
                <w:tab w:val="left" w:pos="612"/>
              </w:tabs>
              <w:suppressAutoHyphens/>
              <w:ind w:left="612" w:hanging="468"/>
              <w:rPr>
                <w:rFonts w:ascii="Cambria" w:hAnsi="Cambria"/>
              </w:rPr>
            </w:pPr>
            <w:r>
              <w:rPr>
                <w:rFonts w:ascii="Cambria" w:hAnsi="Cambria"/>
              </w:rPr>
              <w:t>P</w:t>
            </w:r>
            <w:r w:rsidRPr="00976674">
              <w:rPr>
                <w:rFonts w:ascii="Cambria" w:hAnsi="Cambria"/>
              </w:rPr>
              <w:t xml:space="preserve">lanning and organizational abilities, analytical skills </w:t>
            </w:r>
            <w:r>
              <w:rPr>
                <w:rFonts w:ascii="Cambria" w:hAnsi="Cambria"/>
              </w:rPr>
              <w:t xml:space="preserve">and </w:t>
            </w:r>
            <w:r w:rsidRPr="00976674">
              <w:rPr>
                <w:rFonts w:ascii="Cambria" w:hAnsi="Cambria"/>
              </w:rPr>
              <w:t>attention to detail</w:t>
            </w:r>
            <w:r w:rsidRPr="008A6C45">
              <w:rPr>
                <w:rFonts w:ascii="Cambria" w:hAnsi="Cambria"/>
              </w:rPr>
              <w:t xml:space="preserve">, </w:t>
            </w:r>
            <w:r w:rsidRPr="008A6C45">
              <w:rPr>
                <w:rFonts w:ascii="Cambria" w:hAnsi="Cambria" w:cs="Arial"/>
                <w:bCs/>
              </w:rPr>
              <w:t xml:space="preserve">resistant to stress, adapted to changing work tasks, </w:t>
            </w:r>
            <w:r w:rsidRPr="008A6C45">
              <w:rPr>
                <w:rFonts w:ascii="Cambria" w:hAnsi="Cambria"/>
              </w:rPr>
              <w:t>problem solving</w:t>
            </w:r>
            <w:r w:rsidRPr="005A7C42">
              <w:rPr>
                <w:rFonts w:ascii="Cambria" w:hAnsi="Cambria"/>
              </w:rPr>
              <w:t>.</w:t>
            </w:r>
          </w:p>
        </w:tc>
        <w:tc>
          <w:tcPr>
            <w:tcW w:w="1843" w:type="dxa"/>
          </w:tcPr>
          <w:p w14:paraId="10228ABA" w14:textId="77777777" w:rsidR="0090084C" w:rsidRPr="005A7C42" w:rsidDel="00BE16D4" w:rsidRDefault="0090084C" w:rsidP="006C25EF">
            <w:pPr>
              <w:tabs>
                <w:tab w:val="left" w:pos="1134"/>
              </w:tabs>
              <w:suppressAutoHyphens/>
              <w:jc w:val="center"/>
              <w:rPr>
                <w:rFonts w:ascii="Cambria" w:hAnsi="Cambria"/>
              </w:rPr>
            </w:pPr>
            <w:r w:rsidRPr="005A7C42">
              <w:rPr>
                <w:rFonts w:ascii="Cambria" w:hAnsi="Cambria"/>
              </w:rPr>
              <w:t>1</w:t>
            </w:r>
            <w:r>
              <w:rPr>
                <w:rFonts w:ascii="Cambria" w:hAnsi="Cambria"/>
              </w:rPr>
              <w:t>5</w:t>
            </w:r>
          </w:p>
        </w:tc>
      </w:tr>
      <w:tr w:rsidR="0090084C" w:rsidRPr="005A7C42" w14:paraId="3A0B769F" w14:textId="77777777" w:rsidTr="006C25EF">
        <w:tc>
          <w:tcPr>
            <w:tcW w:w="7544" w:type="dxa"/>
          </w:tcPr>
          <w:p w14:paraId="1DF2124E" w14:textId="77777777" w:rsidR="0090084C" w:rsidRPr="005A7C42" w:rsidRDefault="0090084C" w:rsidP="0090084C">
            <w:pPr>
              <w:pStyle w:val="ListParagraph"/>
              <w:numPr>
                <w:ilvl w:val="0"/>
                <w:numId w:val="17"/>
              </w:numPr>
              <w:tabs>
                <w:tab w:val="left" w:pos="612"/>
              </w:tabs>
              <w:suppressAutoHyphens/>
              <w:ind w:left="612" w:hanging="468"/>
              <w:rPr>
                <w:rFonts w:ascii="Cambria" w:hAnsi="Cambria"/>
              </w:rPr>
            </w:pPr>
            <w:r>
              <w:rPr>
                <w:rFonts w:ascii="Cambria" w:hAnsi="Cambria"/>
              </w:rPr>
              <w:t>C</w:t>
            </w:r>
            <w:r w:rsidRPr="00976674">
              <w:rPr>
                <w:rFonts w:ascii="Cambria" w:hAnsi="Cambria"/>
              </w:rPr>
              <w:t>ommunication and coordination skills with stakeholders and negotiation skills</w:t>
            </w:r>
            <w:r w:rsidRPr="005A7C42">
              <w:rPr>
                <w:rFonts w:ascii="Cambria" w:hAnsi="Cambria" w:cs="Arial"/>
                <w:lang w:eastAsia="ru-RU"/>
              </w:rPr>
              <w:t xml:space="preserve">   </w:t>
            </w:r>
          </w:p>
        </w:tc>
        <w:tc>
          <w:tcPr>
            <w:tcW w:w="1843" w:type="dxa"/>
          </w:tcPr>
          <w:p w14:paraId="6AB4ED96" w14:textId="77777777" w:rsidR="0090084C" w:rsidRPr="005A7C42" w:rsidRDefault="0090084C" w:rsidP="006C25EF">
            <w:pPr>
              <w:tabs>
                <w:tab w:val="left" w:pos="1134"/>
              </w:tabs>
              <w:suppressAutoHyphens/>
              <w:jc w:val="center"/>
              <w:rPr>
                <w:rFonts w:ascii="Cambria" w:hAnsi="Cambria"/>
              </w:rPr>
            </w:pPr>
            <w:r w:rsidRPr="005A7C42">
              <w:rPr>
                <w:rFonts w:ascii="Cambria" w:hAnsi="Cambria"/>
              </w:rPr>
              <w:t>10</w:t>
            </w:r>
          </w:p>
        </w:tc>
      </w:tr>
      <w:tr w:rsidR="0090084C" w:rsidRPr="005A7C42" w14:paraId="17D69F68" w14:textId="77777777" w:rsidTr="006C25EF">
        <w:tc>
          <w:tcPr>
            <w:tcW w:w="7544" w:type="dxa"/>
          </w:tcPr>
          <w:p w14:paraId="64D29783" w14:textId="77777777" w:rsidR="0090084C" w:rsidRPr="007F5CE0" w:rsidRDefault="0090084C" w:rsidP="0090084C">
            <w:pPr>
              <w:pStyle w:val="ListParagraph"/>
              <w:numPr>
                <w:ilvl w:val="0"/>
                <w:numId w:val="17"/>
              </w:numPr>
              <w:tabs>
                <w:tab w:val="left" w:pos="612"/>
              </w:tabs>
              <w:suppressAutoHyphens/>
              <w:ind w:left="612" w:hanging="468"/>
              <w:rPr>
                <w:rFonts w:ascii="Cambria" w:hAnsi="Cambria"/>
              </w:rPr>
            </w:pPr>
            <w:r w:rsidRPr="007F5CE0">
              <w:rPr>
                <w:rFonts w:ascii="Cambria" w:hAnsi="Cambria"/>
              </w:rPr>
              <w:t xml:space="preserve">Computer management skills:  </w:t>
            </w:r>
            <w:r w:rsidRPr="007F5CE0">
              <w:rPr>
                <w:rFonts w:ascii="Cambria" w:hAnsi="Cambria" w:cs="Arial"/>
                <w:bCs/>
                <w:i/>
                <w:iCs/>
              </w:rPr>
              <w:t>competent operation of Word, Excel, Outlook, PowerPoint.</w:t>
            </w:r>
          </w:p>
        </w:tc>
        <w:tc>
          <w:tcPr>
            <w:tcW w:w="1843" w:type="dxa"/>
          </w:tcPr>
          <w:p w14:paraId="7E0B700D" w14:textId="77777777" w:rsidR="0090084C" w:rsidRPr="007F5CE0" w:rsidRDefault="0090084C" w:rsidP="006C25EF">
            <w:pPr>
              <w:tabs>
                <w:tab w:val="left" w:pos="1134"/>
              </w:tabs>
              <w:suppressAutoHyphens/>
              <w:jc w:val="center"/>
              <w:rPr>
                <w:rFonts w:ascii="Cambria" w:hAnsi="Cambria"/>
              </w:rPr>
            </w:pPr>
            <w:r w:rsidRPr="007F5CE0">
              <w:rPr>
                <w:rFonts w:ascii="Cambria" w:hAnsi="Cambria"/>
              </w:rPr>
              <w:t>1</w:t>
            </w:r>
            <w:r>
              <w:rPr>
                <w:rFonts w:ascii="Cambria" w:hAnsi="Cambria"/>
              </w:rPr>
              <w:t>0</w:t>
            </w:r>
          </w:p>
        </w:tc>
      </w:tr>
      <w:tr w:rsidR="0090084C" w:rsidRPr="005A7C42" w14:paraId="46FBD8B3" w14:textId="77777777" w:rsidTr="006C25EF">
        <w:tc>
          <w:tcPr>
            <w:tcW w:w="7544" w:type="dxa"/>
          </w:tcPr>
          <w:p w14:paraId="1FAE15DA" w14:textId="77777777" w:rsidR="0090084C" w:rsidRPr="007F5CE0" w:rsidRDefault="0090084C" w:rsidP="0090084C">
            <w:pPr>
              <w:pStyle w:val="ListParagraph"/>
              <w:numPr>
                <w:ilvl w:val="0"/>
                <w:numId w:val="17"/>
              </w:numPr>
              <w:tabs>
                <w:tab w:val="left" w:pos="612"/>
              </w:tabs>
              <w:suppressAutoHyphens/>
              <w:ind w:left="612" w:hanging="468"/>
              <w:rPr>
                <w:rFonts w:ascii="Cambria" w:hAnsi="Cambria"/>
              </w:rPr>
            </w:pPr>
            <w:r w:rsidRPr="007F5CE0">
              <w:rPr>
                <w:rFonts w:ascii="Cambria" w:hAnsi="Cambria"/>
              </w:rPr>
              <w:t>Language skills: Fluency in Romanian and good command of written and spoken English. Knowledge of Russian</w:t>
            </w:r>
          </w:p>
        </w:tc>
        <w:tc>
          <w:tcPr>
            <w:tcW w:w="1843" w:type="dxa"/>
          </w:tcPr>
          <w:p w14:paraId="74890118" w14:textId="77777777" w:rsidR="0090084C" w:rsidRPr="007F5CE0" w:rsidDel="00216AF5" w:rsidRDefault="0090084C" w:rsidP="006C25EF">
            <w:pPr>
              <w:tabs>
                <w:tab w:val="left" w:pos="1134"/>
              </w:tabs>
              <w:suppressAutoHyphens/>
              <w:jc w:val="center"/>
              <w:rPr>
                <w:rFonts w:ascii="Cambria" w:hAnsi="Cambria"/>
              </w:rPr>
            </w:pPr>
            <w:r>
              <w:rPr>
                <w:rFonts w:ascii="Cambria" w:hAnsi="Cambria"/>
              </w:rPr>
              <w:t>10</w:t>
            </w:r>
          </w:p>
        </w:tc>
      </w:tr>
      <w:tr w:rsidR="0090084C" w:rsidRPr="005A7C42" w14:paraId="3AC1A406" w14:textId="77777777" w:rsidTr="006C25EF">
        <w:tc>
          <w:tcPr>
            <w:tcW w:w="7544" w:type="dxa"/>
            <w:shd w:val="clear" w:color="auto" w:fill="F2F2F2" w:themeFill="background1" w:themeFillShade="F2"/>
          </w:tcPr>
          <w:p w14:paraId="46B522EB" w14:textId="77777777" w:rsidR="0090084C" w:rsidRPr="007F5CE0" w:rsidRDefault="0090084C" w:rsidP="006C25EF">
            <w:pPr>
              <w:pStyle w:val="ListParagraph"/>
              <w:tabs>
                <w:tab w:val="left" w:pos="612"/>
              </w:tabs>
              <w:ind w:left="612"/>
              <w:jc w:val="right"/>
              <w:rPr>
                <w:rFonts w:ascii="Cambria" w:hAnsi="Cambria"/>
              </w:rPr>
            </w:pPr>
            <w:r w:rsidRPr="007F5CE0">
              <w:rPr>
                <w:rFonts w:ascii="Cambria" w:hAnsi="Cambria"/>
              </w:rPr>
              <w:t>TOTAL</w:t>
            </w:r>
          </w:p>
        </w:tc>
        <w:tc>
          <w:tcPr>
            <w:tcW w:w="1843" w:type="dxa"/>
            <w:shd w:val="clear" w:color="auto" w:fill="F2F2F2" w:themeFill="background1" w:themeFillShade="F2"/>
          </w:tcPr>
          <w:p w14:paraId="2E096DAF" w14:textId="77777777" w:rsidR="0090084C" w:rsidRPr="005A7C42" w:rsidRDefault="0090084C" w:rsidP="006C25EF">
            <w:pPr>
              <w:tabs>
                <w:tab w:val="left" w:pos="1134"/>
              </w:tabs>
              <w:suppressAutoHyphens/>
              <w:jc w:val="center"/>
              <w:rPr>
                <w:rFonts w:ascii="Cambria" w:hAnsi="Cambria"/>
              </w:rPr>
            </w:pPr>
            <w:r w:rsidRPr="005A7C42">
              <w:rPr>
                <w:rFonts w:ascii="Cambria" w:hAnsi="Cambria"/>
              </w:rPr>
              <w:t>100</w:t>
            </w:r>
          </w:p>
        </w:tc>
      </w:tr>
    </w:tbl>
    <w:bookmarkEnd w:id="1"/>
    <w:p w14:paraId="753CBB15" w14:textId="426D5554" w:rsidR="0090084C" w:rsidRPr="0090084C" w:rsidRDefault="0090084C" w:rsidP="0090084C">
      <w:pPr>
        <w:autoSpaceDE w:val="0"/>
        <w:autoSpaceDN w:val="0"/>
        <w:adjustRightInd w:val="0"/>
        <w:spacing w:before="120" w:after="0" w:line="240" w:lineRule="auto"/>
        <w:jc w:val="both"/>
        <w:rPr>
          <w:rFonts w:ascii="Cambria" w:hAnsi="Cambria"/>
          <w:sz w:val="24"/>
          <w:szCs w:val="24"/>
        </w:rPr>
      </w:pPr>
      <w:r w:rsidRPr="0090084C">
        <w:rPr>
          <w:rFonts w:ascii="Cambria" w:hAnsi="Cambria"/>
          <w:sz w:val="24"/>
          <w:szCs w:val="24"/>
        </w:rPr>
        <w:t>The passing score for shortlisting is 70 points</w:t>
      </w:r>
    </w:p>
    <w:p w14:paraId="162FA780" w14:textId="15DA5D5F" w:rsidR="008522F1" w:rsidRPr="00086E95" w:rsidRDefault="008522F1" w:rsidP="00086E95">
      <w:pPr>
        <w:pStyle w:val="ListParagraph"/>
        <w:numPr>
          <w:ilvl w:val="0"/>
          <w:numId w:val="16"/>
        </w:numPr>
        <w:autoSpaceDE w:val="0"/>
        <w:autoSpaceDN w:val="0"/>
        <w:adjustRightInd w:val="0"/>
        <w:spacing w:before="120" w:after="0" w:line="240" w:lineRule="auto"/>
        <w:ind w:left="1797" w:hanging="357"/>
        <w:contextualSpacing w:val="0"/>
        <w:jc w:val="both"/>
        <w:rPr>
          <w:rFonts w:ascii="Cambria" w:hAnsi="Cambria"/>
          <w:b/>
          <w:color w:val="2E74B5" w:themeColor="accent1" w:themeShade="BF"/>
          <w:sz w:val="24"/>
          <w:szCs w:val="24"/>
          <w:u w:val="single"/>
        </w:rPr>
      </w:pPr>
      <w:r w:rsidRPr="00086E95">
        <w:rPr>
          <w:rFonts w:ascii="Cambria" w:hAnsi="Cambria"/>
          <w:b/>
          <w:color w:val="2E74B5" w:themeColor="accent1" w:themeShade="BF"/>
          <w:sz w:val="24"/>
          <w:szCs w:val="24"/>
          <w:u w:val="single"/>
        </w:rPr>
        <w:t xml:space="preserve">Contract Duration </w:t>
      </w:r>
    </w:p>
    <w:p w14:paraId="3D399119" w14:textId="02C2DA4C" w:rsidR="008522F1" w:rsidRDefault="00312EB1" w:rsidP="008522F1">
      <w:pPr>
        <w:autoSpaceDE w:val="0"/>
        <w:autoSpaceDN w:val="0"/>
        <w:adjustRightInd w:val="0"/>
        <w:spacing w:after="0"/>
        <w:ind w:left="360"/>
        <w:jc w:val="both"/>
        <w:rPr>
          <w:rFonts w:ascii="Cambria" w:hAnsi="Cambria"/>
          <w:sz w:val="24"/>
          <w:szCs w:val="24"/>
        </w:rPr>
      </w:pPr>
      <w:r w:rsidRPr="00312EB1">
        <w:rPr>
          <w:rFonts w:ascii="Cambria" w:hAnsi="Cambria"/>
          <w:sz w:val="24"/>
          <w:szCs w:val="24"/>
        </w:rPr>
        <w:t xml:space="preserve">The consultant is expected to </w:t>
      </w:r>
      <w:r w:rsidR="00F310B9">
        <w:rPr>
          <w:rFonts w:ascii="Cambria" w:hAnsi="Cambria"/>
          <w:sz w:val="24"/>
          <w:szCs w:val="24"/>
        </w:rPr>
        <w:t>execute the</w:t>
      </w:r>
      <w:r w:rsidR="00F310B9" w:rsidRPr="00312EB1">
        <w:rPr>
          <w:rFonts w:ascii="Cambria" w:hAnsi="Cambria"/>
          <w:sz w:val="24"/>
          <w:szCs w:val="24"/>
        </w:rPr>
        <w:t xml:space="preserve"> </w:t>
      </w:r>
      <w:r w:rsidRPr="00312EB1">
        <w:rPr>
          <w:rFonts w:ascii="Cambria" w:hAnsi="Cambria"/>
          <w:sz w:val="24"/>
          <w:szCs w:val="24"/>
        </w:rPr>
        <w:t xml:space="preserve">services </w:t>
      </w:r>
      <w:r w:rsidR="00F310B9">
        <w:rPr>
          <w:rFonts w:ascii="Cambria" w:hAnsi="Cambria"/>
          <w:sz w:val="24"/>
          <w:szCs w:val="24"/>
        </w:rPr>
        <w:t>over</w:t>
      </w:r>
      <w:r w:rsidR="00CB39BC" w:rsidRPr="00CB39BC">
        <w:rPr>
          <w:rFonts w:ascii="Cambria" w:hAnsi="Cambria"/>
          <w:sz w:val="24"/>
          <w:szCs w:val="24"/>
        </w:rPr>
        <w:t xml:space="preserve"> a period of </w:t>
      </w:r>
      <w:r w:rsidR="00D11C78">
        <w:rPr>
          <w:rFonts w:ascii="Cambria" w:hAnsi="Cambria"/>
          <w:sz w:val="24"/>
          <w:szCs w:val="24"/>
        </w:rPr>
        <w:t>10 months (</w:t>
      </w:r>
      <w:r w:rsidR="00D11C78" w:rsidRPr="00D11C78">
        <w:rPr>
          <w:rFonts w:ascii="Cambria" w:hAnsi="Cambria"/>
          <w:sz w:val="24"/>
          <w:szCs w:val="24"/>
        </w:rPr>
        <w:t>ten months</w:t>
      </w:r>
      <w:r w:rsidR="00D11C78">
        <w:rPr>
          <w:rFonts w:ascii="Cambria" w:hAnsi="Cambria"/>
          <w:sz w:val="24"/>
          <w:szCs w:val="24"/>
        </w:rPr>
        <w:t>)</w:t>
      </w:r>
      <w:r w:rsidR="00CB39BC">
        <w:rPr>
          <w:rFonts w:ascii="Cambria" w:hAnsi="Cambria"/>
          <w:sz w:val="24"/>
          <w:szCs w:val="24"/>
        </w:rPr>
        <w:t xml:space="preserve">. </w:t>
      </w:r>
    </w:p>
    <w:p w14:paraId="64803D61" w14:textId="77777777" w:rsidR="008522F1" w:rsidRPr="00086E95" w:rsidRDefault="008522F1" w:rsidP="00086E95">
      <w:pPr>
        <w:pStyle w:val="ListParagraph"/>
        <w:numPr>
          <w:ilvl w:val="0"/>
          <w:numId w:val="16"/>
        </w:numPr>
        <w:autoSpaceDE w:val="0"/>
        <w:autoSpaceDN w:val="0"/>
        <w:adjustRightInd w:val="0"/>
        <w:spacing w:before="120" w:after="0" w:line="240" w:lineRule="auto"/>
        <w:ind w:left="1797" w:hanging="357"/>
        <w:contextualSpacing w:val="0"/>
        <w:jc w:val="both"/>
        <w:rPr>
          <w:rFonts w:ascii="Cambria" w:hAnsi="Cambria"/>
          <w:b/>
          <w:color w:val="2E74B5" w:themeColor="accent1" w:themeShade="BF"/>
          <w:sz w:val="24"/>
          <w:szCs w:val="24"/>
          <w:u w:val="single"/>
        </w:rPr>
      </w:pPr>
      <w:r w:rsidRPr="00086E95">
        <w:rPr>
          <w:rFonts w:ascii="Cambria" w:hAnsi="Cambria"/>
          <w:b/>
          <w:color w:val="2E74B5" w:themeColor="accent1" w:themeShade="BF"/>
          <w:sz w:val="24"/>
          <w:szCs w:val="24"/>
          <w:u w:val="single"/>
        </w:rPr>
        <w:t>Reporting Obligations:</w:t>
      </w:r>
    </w:p>
    <w:p w14:paraId="26BF8F27" w14:textId="35F1DDFD" w:rsidR="008522F1" w:rsidRDefault="008522F1" w:rsidP="008522F1">
      <w:pPr>
        <w:autoSpaceDE w:val="0"/>
        <w:autoSpaceDN w:val="0"/>
        <w:adjustRightInd w:val="0"/>
        <w:spacing w:after="0"/>
        <w:ind w:left="360"/>
        <w:jc w:val="both"/>
        <w:rPr>
          <w:rFonts w:ascii="Cambria" w:hAnsi="Cambria"/>
          <w:sz w:val="24"/>
          <w:szCs w:val="24"/>
        </w:rPr>
      </w:pPr>
      <w:r w:rsidRPr="002F491E">
        <w:rPr>
          <w:rFonts w:ascii="Cambria" w:hAnsi="Cambria"/>
          <w:sz w:val="24"/>
          <w:szCs w:val="24"/>
        </w:rPr>
        <w:t xml:space="preserve">The Consultant will report to Project Director. </w:t>
      </w:r>
    </w:p>
    <w:p w14:paraId="1DE387A3" w14:textId="77777777" w:rsidR="00086E95" w:rsidRPr="00086E95" w:rsidRDefault="00086E95" w:rsidP="00086E95">
      <w:pPr>
        <w:pStyle w:val="ListParagraph"/>
        <w:numPr>
          <w:ilvl w:val="0"/>
          <w:numId w:val="16"/>
        </w:numPr>
        <w:tabs>
          <w:tab w:val="left" w:pos="960"/>
        </w:tabs>
        <w:suppressAutoHyphens/>
        <w:autoSpaceDE w:val="0"/>
        <w:spacing w:before="120"/>
        <w:rPr>
          <w:rFonts w:ascii="Cambria" w:hAnsi="Cambria"/>
          <w:b/>
          <w:color w:val="0070C0"/>
          <w:spacing w:val="-2"/>
          <w:sz w:val="24"/>
          <w:szCs w:val="24"/>
        </w:rPr>
      </w:pPr>
      <w:r w:rsidRPr="00086E95">
        <w:rPr>
          <w:rFonts w:ascii="Cambria" w:hAnsi="Cambria"/>
          <w:b/>
          <w:color w:val="0070C0"/>
          <w:spacing w:val="-2"/>
          <w:sz w:val="24"/>
          <w:szCs w:val="24"/>
        </w:rPr>
        <w:t>Selection method</w:t>
      </w:r>
    </w:p>
    <w:p w14:paraId="706D7651" w14:textId="31C3F9F9" w:rsidR="0090084C" w:rsidRPr="0090084C" w:rsidRDefault="0090084C" w:rsidP="0090084C">
      <w:pPr>
        <w:suppressAutoHyphens/>
        <w:spacing w:before="240"/>
        <w:jc w:val="both"/>
        <w:rPr>
          <w:rFonts w:ascii="Cambria" w:hAnsi="Cambria"/>
          <w:sz w:val="24"/>
          <w:szCs w:val="24"/>
        </w:rPr>
      </w:pPr>
      <w:r w:rsidRPr="0090084C">
        <w:rPr>
          <w:rFonts w:ascii="Cambria" w:hAnsi="Cambria"/>
          <w:sz w:val="24"/>
          <w:szCs w:val="24"/>
        </w:rPr>
        <w:t xml:space="preserve">A consultant will be selected in accordance with the individual consultant selection (ICS) method set out in IFAD’ Project Procurement Handbook that can be accessed via the IFAD website at </w:t>
      </w:r>
      <w:hyperlink r:id="rId9" w:history="1">
        <w:r w:rsidRPr="0090084C">
          <w:rPr>
            <w:rStyle w:val="Hyperlink"/>
            <w:rFonts w:ascii="Arial" w:eastAsia="Times New Roman" w:hAnsi="Arial" w:cs="Arial"/>
            <w:spacing w:val="-2"/>
          </w:rPr>
          <w:t>www.ifad.org/project-procurement</w:t>
        </w:r>
      </w:hyperlink>
      <w:r w:rsidRPr="0090084C">
        <w:rPr>
          <w:rFonts w:ascii="Cambria" w:hAnsi="Cambria"/>
          <w:sz w:val="24"/>
          <w:szCs w:val="24"/>
        </w:rPr>
        <w:t xml:space="preserve"> Interviews will be conducted as part of the selection process.</w:t>
      </w:r>
    </w:p>
    <w:p w14:paraId="3CD74218" w14:textId="198A79C0" w:rsidR="009B0A2B" w:rsidRPr="001A0E9A" w:rsidRDefault="00086E95" w:rsidP="001A0E9A">
      <w:pPr>
        <w:suppressAutoHyphens/>
        <w:spacing w:before="120"/>
        <w:ind w:left="426"/>
        <w:rPr>
          <w:rFonts w:ascii="Cambria" w:hAnsi="Cambria"/>
          <w:sz w:val="24"/>
          <w:szCs w:val="24"/>
        </w:rPr>
      </w:pPr>
      <w:r w:rsidRPr="001A0E9A">
        <w:rPr>
          <w:rFonts w:ascii="Cambria" w:hAnsi="Cambria"/>
          <w:color w:val="000000"/>
          <w:sz w:val="24"/>
          <w:szCs w:val="24"/>
          <w:lang w:eastAsia="ru-RU"/>
        </w:rPr>
        <w:br/>
      </w:r>
      <w:bookmarkEnd w:id="0"/>
    </w:p>
    <w:sectPr w:rsidR="009B0A2B" w:rsidRPr="001A0E9A" w:rsidSect="00CB4700">
      <w:footerReference w:type="default" r:id="rId10"/>
      <w:pgSz w:w="12240" w:h="15840"/>
      <w:pgMar w:top="900" w:right="61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8017D" w14:textId="77777777" w:rsidR="00663A41" w:rsidRDefault="00663A41">
      <w:pPr>
        <w:spacing w:after="0" w:line="240" w:lineRule="auto"/>
      </w:pPr>
      <w:r>
        <w:separator/>
      </w:r>
    </w:p>
  </w:endnote>
  <w:endnote w:type="continuationSeparator" w:id="0">
    <w:p w14:paraId="265F0CA5" w14:textId="77777777" w:rsidR="00663A41" w:rsidRDefault="0066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648908"/>
      <w:docPartObj>
        <w:docPartGallery w:val="Page Numbers (Bottom of Page)"/>
        <w:docPartUnique/>
      </w:docPartObj>
    </w:sdtPr>
    <w:sdtEndPr>
      <w:rPr>
        <w:noProof/>
      </w:rPr>
    </w:sdtEndPr>
    <w:sdtContent>
      <w:p w14:paraId="16D3389A" w14:textId="77777777" w:rsidR="00CB39BC" w:rsidRDefault="008522F1">
        <w:pPr>
          <w:pStyle w:val="Footer"/>
          <w:jc w:val="right"/>
        </w:pPr>
        <w:r>
          <w:fldChar w:fldCharType="begin"/>
        </w:r>
        <w:r>
          <w:instrText xml:space="preserve"> PAGE   \* MERGEFORMAT </w:instrText>
        </w:r>
        <w:r>
          <w:fldChar w:fldCharType="separate"/>
        </w:r>
        <w:r w:rsidR="00B5611E">
          <w:rPr>
            <w:noProof/>
          </w:rPr>
          <w:t>2</w:t>
        </w:r>
        <w:r>
          <w:rPr>
            <w:noProof/>
          </w:rPr>
          <w:fldChar w:fldCharType="end"/>
        </w:r>
      </w:p>
    </w:sdtContent>
  </w:sdt>
  <w:p w14:paraId="402F2497" w14:textId="77777777" w:rsidR="00CB39BC" w:rsidRDefault="00CB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5BC5" w14:textId="77777777" w:rsidR="00663A41" w:rsidRDefault="00663A41">
      <w:pPr>
        <w:spacing w:after="0" w:line="240" w:lineRule="auto"/>
      </w:pPr>
      <w:r>
        <w:separator/>
      </w:r>
    </w:p>
  </w:footnote>
  <w:footnote w:type="continuationSeparator" w:id="0">
    <w:p w14:paraId="14281C0D" w14:textId="77777777" w:rsidR="00663A41" w:rsidRDefault="00663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9F8"/>
    <w:multiLevelType w:val="multilevel"/>
    <w:tmpl w:val="739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4F76"/>
    <w:multiLevelType w:val="multilevel"/>
    <w:tmpl w:val="5EC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4F43"/>
    <w:multiLevelType w:val="hybridMultilevel"/>
    <w:tmpl w:val="E7BEE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7E7228"/>
    <w:multiLevelType w:val="hybridMultilevel"/>
    <w:tmpl w:val="4CB8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0382"/>
    <w:multiLevelType w:val="hybridMultilevel"/>
    <w:tmpl w:val="429269D2"/>
    <w:lvl w:ilvl="0" w:tplc="55A63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52693"/>
    <w:multiLevelType w:val="hybridMultilevel"/>
    <w:tmpl w:val="B2B8DE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A514DC"/>
    <w:multiLevelType w:val="hybridMultilevel"/>
    <w:tmpl w:val="EA00ADF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BC677B"/>
    <w:multiLevelType w:val="hybridMultilevel"/>
    <w:tmpl w:val="53A2C422"/>
    <w:lvl w:ilvl="0" w:tplc="4ECECE26">
      <w:start w:val="1"/>
      <w:numFmt w:val="decimal"/>
      <w:lvlText w:val="%1."/>
      <w:lvlJc w:val="left"/>
      <w:pPr>
        <w:ind w:left="720" w:hanging="360"/>
      </w:pPr>
      <w:rPr>
        <w:rFonts w:ascii="Cambria" w:eastAsiaTheme="minorHAnsi" w:hAnsi="Cambria"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D263D7"/>
    <w:multiLevelType w:val="hybridMultilevel"/>
    <w:tmpl w:val="D43EDD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C147A"/>
    <w:multiLevelType w:val="multilevel"/>
    <w:tmpl w:val="7EF2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A54D6"/>
    <w:multiLevelType w:val="multilevel"/>
    <w:tmpl w:val="AA76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91803"/>
    <w:multiLevelType w:val="multilevel"/>
    <w:tmpl w:val="B068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3127D"/>
    <w:multiLevelType w:val="hybridMultilevel"/>
    <w:tmpl w:val="B2B8DE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1577EB"/>
    <w:multiLevelType w:val="multilevel"/>
    <w:tmpl w:val="739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649A4"/>
    <w:multiLevelType w:val="hybridMultilevel"/>
    <w:tmpl w:val="2DCE9A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D72274"/>
    <w:multiLevelType w:val="multilevel"/>
    <w:tmpl w:val="739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595119">
    <w:abstractNumId w:val="4"/>
  </w:num>
  <w:num w:numId="2" w16cid:durableId="1028482359">
    <w:abstractNumId w:val="2"/>
  </w:num>
  <w:num w:numId="3" w16cid:durableId="748237958">
    <w:abstractNumId w:val="7"/>
  </w:num>
  <w:num w:numId="4" w16cid:durableId="838496304">
    <w:abstractNumId w:val="5"/>
  </w:num>
  <w:num w:numId="5" w16cid:durableId="507909529">
    <w:abstractNumId w:val="12"/>
  </w:num>
  <w:num w:numId="6" w16cid:durableId="1348404218">
    <w:abstractNumId w:val="10"/>
  </w:num>
  <w:num w:numId="7" w16cid:durableId="1993482145">
    <w:abstractNumId w:val="11"/>
  </w:num>
  <w:num w:numId="8" w16cid:durableId="829490319">
    <w:abstractNumId w:val="9"/>
  </w:num>
  <w:num w:numId="9" w16cid:durableId="91440376">
    <w:abstractNumId w:val="1"/>
  </w:num>
  <w:num w:numId="10" w16cid:durableId="852449723">
    <w:abstractNumId w:val="15"/>
  </w:num>
  <w:num w:numId="11" w16cid:durableId="753742863">
    <w:abstractNumId w:val="0"/>
  </w:num>
  <w:num w:numId="12" w16cid:durableId="1361861801">
    <w:abstractNumId w:val="14"/>
  </w:num>
  <w:num w:numId="13" w16cid:durableId="520316918">
    <w:abstractNumId w:val="16"/>
  </w:num>
  <w:num w:numId="14" w16cid:durableId="1734038641">
    <w:abstractNumId w:val="3"/>
  </w:num>
  <w:num w:numId="15" w16cid:durableId="1275821582">
    <w:abstractNumId w:val="8"/>
  </w:num>
  <w:num w:numId="16" w16cid:durableId="1928882155">
    <w:abstractNumId w:val="6"/>
  </w:num>
  <w:num w:numId="17" w16cid:durableId="1933659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A5"/>
    <w:rsid w:val="00007D00"/>
    <w:rsid w:val="00026F9E"/>
    <w:rsid w:val="0007426A"/>
    <w:rsid w:val="000867BC"/>
    <w:rsid w:val="00086E95"/>
    <w:rsid w:val="000940A3"/>
    <w:rsid w:val="000A2D27"/>
    <w:rsid w:val="0015055A"/>
    <w:rsid w:val="00162271"/>
    <w:rsid w:val="001A0E9A"/>
    <w:rsid w:val="001C0B94"/>
    <w:rsid w:val="001C62ED"/>
    <w:rsid w:val="001C6816"/>
    <w:rsid w:val="001E46AE"/>
    <w:rsid w:val="002540C7"/>
    <w:rsid w:val="00312EB1"/>
    <w:rsid w:val="00334FE8"/>
    <w:rsid w:val="00336B33"/>
    <w:rsid w:val="0044706B"/>
    <w:rsid w:val="004B223E"/>
    <w:rsid w:val="004D660B"/>
    <w:rsid w:val="005020EA"/>
    <w:rsid w:val="00512160"/>
    <w:rsid w:val="00526598"/>
    <w:rsid w:val="00527910"/>
    <w:rsid w:val="00543BFA"/>
    <w:rsid w:val="00563D80"/>
    <w:rsid w:val="00565622"/>
    <w:rsid w:val="005D4109"/>
    <w:rsid w:val="005E65A5"/>
    <w:rsid w:val="006343C9"/>
    <w:rsid w:val="0065701C"/>
    <w:rsid w:val="00663A41"/>
    <w:rsid w:val="006779B7"/>
    <w:rsid w:val="00681B41"/>
    <w:rsid w:val="006C15F3"/>
    <w:rsid w:val="006F2E5D"/>
    <w:rsid w:val="00735597"/>
    <w:rsid w:val="007454C6"/>
    <w:rsid w:val="007972C3"/>
    <w:rsid w:val="008522F1"/>
    <w:rsid w:val="00864E25"/>
    <w:rsid w:val="00883E69"/>
    <w:rsid w:val="0089332C"/>
    <w:rsid w:val="0089633B"/>
    <w:rsid w:val="008D0E97"/>
    <w:rsid w:val="0090084C"/>
    <w:rsid w:val="0091549B"/>
    <w:rsid w:val="009B0A2B"/>
    <w:rsid w:val="009E6704"/>
    <w:rsid w:val="00A75611"/>
    <w:rsid w:val="00AC51CC"/>
    <w:rsid w:val="00AD55BD"/>
    <w:rsid w:val="00AE4C8B"/>
    <w:rsid w:val="00AF69CC"/>
    <w:rsid w:val="00B01FDE"/>
    <w:rsid w:val="00B52DDC"/>
    <w:rsid w:val="00B5611E"/>
    <w:rsid w:val="00B76D08"/>
    <w:rsid w:val="00BC1E3C"/>
    <w:rsid w:val="00BC5C51"/>
    <w:rsid w:val="00C1597A"/>
    <w:rsid w:val="00CB39BC"/>
    <w:rsid w:val="00CB4700"/>
    <w:rsid w:val="00D11C78"/>
    <w:rsid w:val="00D735F2"/>
    <w:rsid w:val="00DB1012"/>
    <w:rsid w:val="00E02F57"/>
    <w:rsid w:val="00E90F33"/>
    <w:rsid w:val="00E95F55"/>
    <w:rsid w:val="00EA55FC"/>
    <w:rsid w:val="00F310B9"/>
    <w:rsid w:val="00FA193C"/>
    <w:rsid w:val="00FA4E07"/>
    <w:rsid w:val="00FF6316"/>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22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22F1"/>
    <w:rPr>
      <w:rFonts w:ascii="Times New Roman" w:eastAsia="Times New Roman" w:hAnsi="Times New Roman" w:cs="Times New Roman"/>
      <w:sz w:val="24"/>
      <w:szCs w:val="24"/>
      <w:lang w:val="en-US"/>
    </w:rPr>
  </w:style>
  <w:style w:type="paragraph" w:styleId="ListParagraph">
    <w:name w:val="List Paragraph"/>
    <w:aliases w:val="ADB paragraph numbering,Colorful List - Accent 11,List Paragraph (numbered (a)),Bullets,References,Paragraphe  revu,Medium Grid 1 Accent 2,Paragraphe de liste1,Numbered paragraph,List Paragraph1,List Paragraph11,List Bullet-OpsManual"/>
    <w:basedOn w:val="Normal"/>
    <w:link w:val="ListParagraphChar"/>
    <w:uiPriority w:val="34"/>
    <w:qFormat/>
    <w:rsid w:val="008522F1"/>
    <w:pPr>
      <w:ind w:left="720"/>
      <w:contextualSpacing/>
    </w:pPr>
  </w:style>
  <w:style w:type="paragraph" w:styleId="Header">
    <w:name w:val="header"/>
    <w:basedOn w:val="Normal"/>
    <w:link w:val="HeaderChar"/>
    <w:uiPriority w:val="99"/>
    <w:rsid w:val="008522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22F1"/>
    <w:rPr>
      <w:rFonts w:ascii="Times New Roman" w:eastAsia="Times New Roman" w:hAnsi="Times New Roman" w:cs="Times New Roman"/>
      <w:sz w:val="24"/>
      <w:szCs w:val="24"/>
      <w:lang w:val="en-US"/>
    </w:rPr>
  </w:style>
  <w:style w:type="paragraph" w:styleId="BodyText">
    <w:name w:val="Body Text"/>
    <w:basedOn w:val="Normal"/>
    <w:link w:val="BodyTextChar"/>
    <w:rsid w:val="008522F1"/>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522F1"/>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8522F1"/>
    <w:pPr>
      <w:spacing w:after="0" w:line="240" w:lineRule="auto"/>
    </w:pPr>
    <w:rPr>
      <w:rFonts w:ascii="Arial" w:eastAsia="Times New Roman" w:hAnsi="Arial" w:cs="Arial"/>
      <w:i/>
      <w:iCs/>
      <w:color w:val="800000"/>
      <w:sz w:val="24"/>
      <w:szCs w:val="24"/>
    </w:rPr>
  </w:style>
  <w:style w:type="character" w:customStyle="1" w:styleId="BodyText2Char">
    <w:name w:val="Body Text 2 Char"/>
    <w:basedOn w:val="DefaultParagraphFont"/>
    <w:link w:val="BodyText2"/>
    <w:uiPriority w:val="99"/>
    <w:rsid w:val="008522F1"/>
    <w:rPr>
      <w:rFonts w:ascii="Arial" w:eastAsia="Times New Roman" w:hAnsi="Arial" w:cs="Arial"/>
      <w:i/>
      <w:iCs/>
      <w:color w:val="800000"/>
      <w:sz w:val="24"/>
      <w:szCs w:val="24"/>
      <w:lang w:val="en-US"/>
    </w:rPr>
  </w:style>
  <w:style w:type="paragraph" w:customStyle="1" w:styleId="Default">
    <w:name w:val="Default"/>
    <w:rsid w:val="008522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07D0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FA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07"/>
    <w:rPr>
      <w:rFonts w:ascii="Segoe UI" w:hAnsi="Segoe UI" w:cs="Segoe UI"/>
      <w:sz w:val="18"/>
      <w:szCs w:val="18"/>
      <w:lang w:val="en-US"/>
    </w:rPr>
  </w:style>
  <w:style w:type="character" w:styleId="CommentReference">
    <w:name w:val="annotation reference"/>
    <w:basedOn w:val="DefaultParagraphFont"/>
    <w:uiPriority w:val="99"/>
    <w:semiHidden/>
    <w:unhideWhenUsed/>
    <w:rsid w:val="00FA4E07"/>
    <w:rPr>
      <w:sz w:val="16"/>
      <w:szCs w:val="16"/>
    </w:rPr>
  </w:style>
  <w:style w:type="paragraph" w:styleId="CommentText">
    <w:name w:val="annotation text"/>
    <w:basedOn w:val="Normal"/>
    <w:link w:val="CommentTextChar"/>
    <w:uiPriority w:val="99"/>
    <w:semiHidden/>
    <w:unhideWhenUsed/>
    <w:rsid w:val="00FA4E07"/>
    <w:pPr>
      <w:spacing w:line="240" w:lineRule="auto"/>
    </w:pPr>
    <w:rPr>
      <w:sz w:val="20"/>
      <w:szCs w:val="20"/>
    </w:rPr>
  </w:style>
  <w:style w:type="character" w:customStyle="1" w:styleId="CommentTextChar">
    <w:name w:val="Comment Text Char"/>
    <w:basedOn w:val="DefaultParagraphFont"/>
    <w:link w:val="CommentText"/>
    <w:uiPriority w:val="99"/>
    <w:semiHidden/>
    <w:rsid w:val="00FA4E07"/>
    <w:rPr>
      <w:sz w:val="20"/>
      <w:szCs w:val="20"/>
      <w:lang w:val="en-US"/>
    </w:rPr>
  </w:style>
  <w:style w:type="paragraph" w:styleId="CommentSubject">
    <w:name w:val="annotation subject"/>
    <w:basedOn w:val="CommentText"/>
    <w:next w:val="CommentText"/>
    <w:link w:val="CommentSubjectChar"/>
    <w:uiPriority w:val="99"/>
    <w:semiHidden/>
    <w:unhideWhenUsed/>
    <w:rsid w:val="00FA4E07"/>
    <w:rPr>
      <w:b/>
      <w:bCs/>
    </w:rPr>
  </w:style>
  <w:style w:type="character" w:customStyle="1" w:styleId="CommentSubjectChar">
    <w:name w:val="Comment Subject Char"/>
    <w:basedOn w:val="CommentTextChar"/>
    <w:link w:val="CommentSubject"/>
    <w:uiPriority w:val="99"/>
    <w:semiHidden/>
    <w:rsid w:val="00FA4E07"/>
    <w:rPr>
      <w:b/>
      <w:bCs/>
      <w:sz w:val="20"/>
      <w:szCs w:val="20"/>
      <w:lang w:val="en-US"/>
    </w:rPr>
  </w:style>
  <w:style w:type="character" w:customStyle="1" w:styleId="ListParagraphChar">
    <w:name w:val="List Paragraph Char"/>
    <w:aliases w:val="ADB paragraph numbering Char,Colorful List - Accent 11 Char,List Paragraph (numbered (a)) Char,Bullets Char,References Char,Paragraphe  revu Char,Medium Grid 1 Accent 2 Char,Paragraphe de liste1 Char,Numbered paragraph Char"/>
    <w:link w:val="ListParagraph"/>
    <w:uiPriority w:val="34"/>
    <w:rsid w:val="00527910"/>
    <w:rPr>
      <w:lang w:val="en-US"/>
    </w:rPr>
  </w:style>
  <w:style w:type="table" w:styleId="TableGrid">
    <w:name w:val="Table Grid"/>
    <w:basedOn w:val="TableNormal"/>
    <w:uiPriority w:val="59"/>
    <w:rsid w:val="009008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90084C"/>
    <w:rPr>
      <w:color w:val="0000FF"/>
      <w:u w:val="single"/>
    </w:rPr>
  </w:style>
  <w:style w:type="paragraph" w:styleId="Revision">
    <w:name w:val="Revision"/>
    <w:hidden/>
    <w:uiPriority w:val="99"/>
    <w:semiHidden/>
    <w:rsid w:val="009154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fad.org/projec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2024-06-19T09:36:00Z</dcterms:created>
  <dcterms:modified xsi:type="dcterms:W3CDTF">2024-06-19T09:36:00Z</dcterms:modified>
</cp:coreProperties>
</file>