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10" w:tblpY="-235"/>
        <w:tblW w:w="10725" w:type="dxa"/>
        <w:tblLook w:val="01E0" w:firstRow="1" w:lastRow="1" w:firstColumn="1" w:lastColumn="1" w:noHBand="0" w:noVBand="0"/>
      </w:tblPr>
      <w:tblGrid>
        <w:gridCol w:w="1417"/>
        <w:gridCol w:w="3117"/>
        <w:gridCol w:w="3378"/>
        <w:gridCol w:w="2788"/>
        <w:gridCol w:w="25"/>
      </w:tblGrid>
      <w:tr w:rsidR="005F032C" w:rsidRPr="00DE01F7" w14:paraId="5E9F5250" w14:textId="77777777" w:rsidTr="000E6472">
        <w:trPr>
          <w:trHeight w:val="142"/>
        </w:trPr>
        <w:tc>
          <w:tcPr>
            <w:tcW w:w="1418" w:type="dxa"/>
            <w:vMerge w:val="restart"/>
          </w:tcPr>
          <w:p w14:paraId="3A488E8E" w14:textId="77777777" w:rsidR="00FA25D9" w:rsidRPr="00DE01F7" w:rsidRDefault="00FA25D9" w:rsidP="000E6472">
            <w:pPr>
              <w:pStyle w:val="Header"/>
              <w:ind w:hanging="252"/>
              <w:rPr>
                <w:rFonts w:ascii="Cambria" w:hAnsi="Cambria"/>
                <w:lang w:val="en-US"/>
              </w:rPr>
            </w:pPr>
            <w:r w:rsidRPr="00DE01F7">
              <w:rPr>
                <w:rFonts w:ascii="Cambria" w:hAnsi="Cambria"/>
                <w:lang w:val="en-US"/>
              </w:rPr>
              <w:t xml:space="preserve">    </w:t>
            </w:r>
            <w:bookmarkStart w:id="0" w:name="_Toc268602163"/>
            <w:bookmarkStart w:id="1" w:name="_Toc270100334"/>
            <w:r w:rsidRPr="00DE01F7">
              <w:rPr>
                <w:rFonts w:ascii="Cambria" w:hAnsi="Cambria"/>
                <w:noProof/>
                <w:lang w:val="ro-RO" w:eastAsia="ro-RO"/>
              </w:rPr>
              <w:drawing>
                <wp:inline distT="0" distB="0" distL="0" distR="0" wp14:anchorId="2D3DAFE8" wp14:editId="3292358B">
                  <wp:extent cx="702945" cy="857250"/>
                  <wp:effectExtent l="0" t="0" r="1905" b="0"/>
                  <wp:docPr id="1" name="Picture 1" descr="Logo Guv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uvern"/>
                          <pic:cNvPicPr>
                            <a:picLocks noChangeAspect="1" noChangeArrowheads="1"/>
                          </pic:cNvPicPr>
                        </pic:nvPicPr>
                        <pic:blipFill>
                          <a:blip r:embed="rId8" cstate="print"/>
                          <a:srcRect/>
                          <a:stretch>
                            <a:fillRect/>
                          </a:stretch>
                        </pic:blipFill>
                        <pic:spPr bwMode="auto">
                          <a:xfrm>
                            <a:off x="0" y="0"/>
                            <a:ext cx="702945" cy="857250"/>
                          </a:xfrm>
                          <a:prstGeom prst="rect">
                            <a:avLst/>
                          </a:prstGeom>
                          <a:noFill/>
                          <a:ln w="9525">
                            <a:noFill/>
                            <a:miter lim="800000"/>
                            <a:headEnd/>
                            <a:tailEnd/>
                          </a:ln>
                        </pic:spPr>
                      </pic:pic>
                    </a:graphicData>
                  </a:graphic>
                </wp:inline>
              </w:drawing>
            </w:r>
            <w:r w:rsidRPr="00DE01F7">
              <w:rPr>
                <w:rFonts w:ascii="Cambria" w:hAnsi="Cambria"/>
                <w:lang w:val="en-US"/>
              </w:rPr>
              <w:t xml:space="preserve">       </w:t>
            </w:r>
          </w:p>
        </w:tc>
        <w:tc>
          <w:tcPr>
            <w:tcW w:w="3118" w:type="dxa"/>
          </w:tcPr>
          <w:p w14:paraId="0C91AFF0" w14:textId="77777777" w:rsidR="00FA25D9" w:rsidRPr="00DE01F7" w:rsidRDefault="00FA25D9" w:rsidP="000E6472">
            <w:pPr>
              <w:pStyle w:val="BodyText"/>
              <w:jc w:val="center"/>
              <w:rPr>
                <w:rFonts w:ascii="Cambria" w:hAnsi="Cambria"/>
                <w:b/>
                <w:sz w:val="18"/>
                <w:szCs w:val="18"/>
              </w:rPr>
            </w:pPr>
          </w:p>
          <w:p w14:paraId="4C172F34" w14:textId="011F5DBF" w:rsidR="00FA25D9" w:rsidRPr="00DE01F7" w:rsidRDefault="00FA25D9" w:rsidP="000E6472">
            <w:pPr>
              <w:pStyle w:val="BodyText"/>
              <w:jc w:val="center"/>
              <w:rPr>
                <w:rFonts w:ascii="Cambria" w:hAnsi="Cambria"/>
                <w:b/>
                <w:sz w:val="18"/>
                <w:szCs w:val="18"/>
              </w:rPr>
            </w:pPr>
            <w:r w:rsidRPr="00DE01F7">
              <w:rPr>
                <w:rFonts w:ascii="Cambria" w:hAnsi="Cambria"/>
                <w:b/>
                <w:sz w:val="18"/>
                <w:szCs w:val="18"/>
              </w:rPr>
              <w:t>MINISTERUL AGRICULTURII</w:t>
            </w:r>
            <w:r w:rsidR="00DE01F7">
              <w:rPr>
                <w:rFonts w:ascii="Cambria" w:hAnsi="Cambria"/>
                <w:b/>
                <w:sz w:val="18"/>
                <w:szCs w:val="18"/>
              </w:rPr>
              <w:t xml:space="preserve"> ȘI INDUSTRIERI ALIMENTARE</w:t>
            </w:r>
            <w:r w:rsidRPr="00DE01F7">
              <w:rPr>
                <w:rFonts w:ascii="Cambria" w:hAnsi="Cambria"/>
                <w:b/>
                <w:sz w:val="18"/>
                <w:szCs w:val="18"/>
              </w:rPr>
              <w:t xml:space="preserve"> AL REPUBLICII MOLDOVA</w:t>
            </w:r>
          </w:p>
        </w:tc>
        <w:tc>
          <w:tcPr>
            <w:tcW w:w="3379" w:type="dxa"/>
          </w:tcPr>
          <w:p w14:paraId="307AAD64" w14:textId="77777777" w:rsidR="00FA25D9" w:rsidRPr="00DE01F7" w:rsidRDefault="00FA25D9" w:rsidP="000E6472">
            <w:pPr>
              <w:pStyle w:val="BodyText"/>
              <w:jc w:val="both"/>
              <w:rPr>
                <w:rFonts w:ascii="Cambria" w:hAnsi="Cambria"/>
                <w:b/>
                <w:sz w:val="18"/>
                <w:szCs w:val="18"/>
              </w:rPr>
            </w:pPr>
          </w:p>
          <w:p w14:paraId="6D5AA473" w14:textId="666939FD" w:rsidR="00FA25D9" w:rsidRPr="00DE01F7" w:rsidRDefault="00FA25D9" w:rsidP="000E6472">
            <w:pPr>
              <w:pStyle w:val="BodyText"/>
              <w:ind w:firstLine="132"/>
              <w:jc w:val="center"/>
              <w:rPr>
                <w:rFonts w:ascii="Cambria" w:hAnsi="Cambria"/>
                <w:b/>
                <w:sz w:val="18"/>
                <w:szCs w:val="18"/>
              </w:rPr>
            </w:pPr>
            <w:r w:rsidRPr="00DE01F7">
              <w:rPr>
                <w:rFonts w:ascii="Cambria" w:hAnsi="Cambria"/>
                <w:b/>
                <w:sz w:val="18"/>
                <w:szCs w:val="18"/>
              </w:rPr>
              <w:t>MINISTRY OF AGRICULTURE</w:t>
            </w:r>
            <w:r w:rsidR="00DE01F7">
              <w:rPr>
                <w:rFonts w:ascii="Cambria" w:hAnsi="Cambria"/>
                <w:b/>
                <w:sz w:val="18"/>
                <w:szCs w:val="18"/>
              </w:rPr>
              <w:t xml:space="preserve"> </w:t>
            </w:r>
            <w:r w:rsidRPr="00DE01F7">
              <w:rPr>
                <w:rFonts w:ascii="Cambria" w:hAnsi="Cambria"/>
                <w:b/>
                <w:sz w:val="18"/>
                <w:szCs w:val="18"/>
              </w:rPr>
              <w:t xml:space="preserve">AND </w:t>
            </w:r>
            <w:r w:rsidR="00DE01F7">
              <w:rPr>
                <w:rFonts w:ascii="Cambria" w:hAnsi="Cambria"/>
                <w:b/>
                <w:sz w:val="18"/>
                <w:szCs w:val="18"/>
              </w:rPr>
              <w:t>FOOD INDUSTRY</w:t>
            </w:r>
            <w:r w:rsidRPr="00DE01F7">
              <w:rPr>
                <w:rFonts w:ascii="Cambria" w:hAnsi="Cambria"/>
                <w:b/>
                <w:sz w:val="18"/>
                <w:szCs w:val="18"/>
              </w:rPr>
              <w:t xml:space="preserve"> OF THE</w:t>
            </w:r>
          </w:p>
          <w:p w14:paraId="4963C8C9" w14:textId="77777777" w:rsidR="00FA25D9" w:rsidRPr="00DE01F7" w:rsidRDefault="00FA25D9" w:rsidP="000E6472">
            <w:pPr>
              <w:pStyle w:val="BodyText2"/>
              <w:ind w:firstLine="36"/>
              <w:jc w:val="center"/>
              <w:rPr>
                <w:rFonts w:ascii="Cambria" w:hAnsi="Cambria" w:cs="Times New Roman"/>
                <w:b/>
                <w:i w:val="0"/>
                <w:iCs w:val="0"/>
                <w:color w:val="auto"/>
                <w:sz w:val="18"/>
                <w:szCs w:val="18"/>
              </w:rPr>
            </w:pPr>
            <w:r w:rsidRPr="00DE01F7">
              <w:rPr>
                <w:rFonts w:ascii="Cambria" w:hAnsi="Cambria" w:cs="Times New Roman"/>
                <w:b/>
                <w:i w:val="0"/>
                <w:iCs w:val="0"/>
                <w:color w:val="auto"/>
                <w:sz w:val="18"/>
                <w:szCs w:val="18"/>
              </w:rPr>
              <w:t>REPUBLIC OF MOLDOVA</w:t>
            </w:r>
          </w:p>
        </w:tc>
        <w:tc>
          <w:tcPr>
            <w:tcW w:w="2810" w:type="dxa"/>
            <w:gridSpan w:val="2"/>
            <w:vAlign w:val="center"/>
          </w:tcPr>
          <w:p w14:paraId="141AAE59" w14:textId="77777777" w:rsidR="00FA25D9" w:rsidRPr="00DE01F7" w:rsidRDefault="00FA25D9" w:rsidP="000E6472">
            <w:pPr>
              <w:pStyle w:val="Header"/>
              <w:ind w:left="-108" w:right="-451"/>
              <w:rPr>
                <w:rFonts w:ascii="Cambria" w:hAnsi="Cambria"/>
                <w:lang w:val="en-US"/>
              </w:rPr>
            </w:pPr>
            <w:r w:rsidRPr="00DE01F7">
              <w:rPr>
                <w:rFonts w:ascii="Cambria" w:hAnsi="Cambria"/>
                <w:noProof/>
                <w:lang w:val="ro-RO" w:eastAsia="ro-RO"/>
              </w:rPr>
              <w:drawing>
                <wp:inline distT="0" distB="0" distL="0" distR="0" wp14:anchorId="2E1CDC4E" wp14:editId="243C68C4">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c>
      </w:tr>
      <w:tr w:rsidR="005F032C" w:rsidRPr="00DE01F7" w14:paraId="28C8D99D" w14:textId="77777777" w:rsidTr="000E6472">
        <w:trPr>
          <w:gridAfter w:val="1"/>
          <w:wAfter w:w="25" w:type="dxa"/>
          <w:trHeight w:val="704"/>
        </w:trPr>
        <w:tc>
          <w:tcPr>
            <w:tcW w:w="1418" w:type="dxa"/>
            <w:vMerge/>
          </w:tcPr>
          <w:p w14:paraId="2125B9EE" w14:textId="77777777" w:rsidR="00FA25D9" w:rsidRPr="00DE01F7" w:rsidRDefault="00FA25D9" w:rsidP="000E6472">
            <w:pPr>
              <w:pStyle w:val="Header"/>
              <w:rPr>
                <w:rFonts w:ascii="Cambria" w:hAnsi="Cambria"/>
                <w:lang w:val="en-US"/>
              </w:rPr>
            </w:pPr>
          </w:p>
        </w:tc>
        <w:tc>
          <w:tcPr>
            <w:tcW w:w="6494" w:type="dxa"/>
            <w:gridSpan w:val="2"/>
          </w:tcPr>
          <w:p w14:paraId="3F5AA465" w14:textId="77777777" w:rsidR="00FA25D9" w:rsidRPr="00DE01F7" w:rsidRDefault="00FA25D9" w:rsidP="000E6472">
            <w:pPr>
              <w:pStyle w:val="BodyText"/>
              <w:jc w:val="both"/>
              <w:rPr>
                <w:rFonts w:ascii="Cambria" w:hAnsi="Cambria"/>
                <w:sz w:val="16"/>
                <w:szCs w:val="16"/>
              </w:rPr>
            </w:pPr>
          </w:p>
          <w:p w14:paraId="136194BB" w14:textId="77777777" w:rsidR="00FA25D9" w:rsidRPr="00DE01F7" w:rsidRDefault="00FA25D9" w:rsidP="000E6472">
            <w:pPr>
              <w:pStyle w:val="BodyText"/>
              <w:jc w:val="both"/>
              <w:rPr>
                <w:rFonts w:ascii="Cambria" w:hAnsi="Cambria"/>
                <w:sz w:val="16"/>
                <w:szCs w:val="16"/>
              </w:rPr>
            </w:pPr>
            <w:r w:rsidRPr="00DE01F7">
              <w:rPr>
                <w:rFonts w:ascii="Cambria" w:hAnsi="Cambria"/>
                <w:sz w:val="16"/>
                <w:szCs w:val="16"/>
              </w:rPr>
              <w:t xml:space="preserve">                      UNITATEA CONSOLIDATĂ PENTRU IMPLEMENTAREA PROGRAMELOR IFAD</w:t>
            </w:r>
          </w:p>
          <w:p w14:paraId="21937BD7" w14:textId="5191FF79" w:rsidR="00FA25D9" w:rsidRPr="00DE01F7" w:rsidRDefault="00FA25D9" w:rsidP="000E6472">
            <w:pPr>
              <w:pStyle w:val="BodyText"/>
              <w:jc w:val="both"/>
              <w:rPr>
                <w:rFonts w:ascii="Cambria" w:hAnsi="Cambria"/>
                <w:sz w:val="16"/>
                <w:szCs w:val="16"/>
              </w:rPr>
            </w:pPr>
            <w:r w:rsidRPr="00DE01F7">
              <w:rPr>
                <w:rFonts w:ascii="Cambria" w:hAnsi="Cambria"/>
                <w:sz w:val="16"/>
                <w:szCs w:val="16"/>
              </w:rPr>
              <w:t xml:space="preserve">                     THE CONSOLIDATED PROGRAMMES IMPLEMENTATION UNIT (CPIU</w:t>
            </w:r>
            <w:r w:rsidR="00DE01F7">
              <w:rPr>
                <w:rFonts w:ascii="Cambria" w:hAnsi="Cambria"/>
                <w:sz w:val="16"/>
                <w:szCs w:val="16"/>
              </w:rPr>
              <w:t xml:space="preserve"> </w:t>
            </w:r>
            <w:r w:rsidRPr="00DE01F7">
              <w:rPr>
                <w:rFonts w:ascii="Cambria" w:hAnsi="Cambria"/>
                <w:sz w:val="16"/>
                <w:szCs w:val="16"/>
              </w:rPr>
              <w:t>IFAD)</w:t>
            </w:r>
          </w:p>
        </w:tc>
        <w:tc>
          <w:tcPr>
            <w:tcW w:w="2788" w:type="dxa"/>
          </w:tcPr>
          <w:p w14:paraId="32029989" w14:textId="77777777" w:rsidR="00FA25D9" w:rsidRPr="00DE01F7" w:rsidRDefault="00FA25D9" w:rsidP="000E6472">
            <w:pPr>
              <w:pStyle w:val="Header"/>
              <w:rPr>
                <w:rFonts w:ascii="Cambria" w:hAnsi="Cambria"/>
                <w:lang w:val="en-US"/>
              </w:rPr>
            </w:pPr>
          </w:p>
        </w:tc>
      </w:tr>
      <w:bookmarkEnd w:id="0"/>
      <w:bookmarkEnd w:id="1"/>
    </w:tbl>
    <w:p w14:paraId="3C512265" w14:textId="77777777" w:rsidR="00FA25D9" w:rsidRPr="00DE01F7" w:rsidRDefault="00FA25D9" w:rsidP="00FA25D9">
      <w:pPr>
        <w:rPr>
          <w:rFonts w:ascii="Cambria" w:hAnsi="Cambria"/>
          <w:lang w:val="en-US"/>
        </w:rPr>
      </w:pPr>
    </w:p>
    <w:p w14:paraId="0FA145AD" w14:textId="77777777" w:rsidR="009A3665" w:rsidRPr="00DE01F7" w:rsidRDefault="009A3665" w:rsidP="00FA25D9">
      <w:pPr>
        <w:ind w:firstLine="720"/>
        <w:rPr>
          <w:rFonts w:ascii="Cambria" w:hAnsi="Cambria"/>
          <w:sz w:val="24"/>
          <w:szCs w:val="24"/>
          <w:lang w:val="en-US"/>
        </w:rPr>
      </w:pPr>
    </w:p>
    <w:tbl>
      <w:tblPr>
        <w:tblpPr w:leftFromText="180" w:rightFromText="180" w:vertAnchor="text" w:horzAnchor="margin" w:tblpXSpec="right" w:tblpY="-190"/>
        <w:tblW w:w="0" w:type="auto"/>
        <w:tblCellMar>
          <w:left w:w="0" w:type="dxa"/>
          <w:right w:w="0" w:type="dxa"/>
        </w:tblCellMar>
        <w:tblLook w:val="04A0" w:firstRow="1" w:lastRow="0" w:firstColumn="1" w:lastColumn="0" w:noHBand="0" w:noVBand="1"/>
      </w:tblPr>
      <w:tblGrid>
        <w:gridCol w:w="1520"/>
        <w:gridCol w:w="2679"/>
      </w:tblGrid>
      <w:tr w:rsidR="005F032C" w:rsidRPr="00DE01F7" w14:paraId="03F8D443" w14:textId="77777777" w:rsidTr="00E008CB">
        <w:trPr>
          <w:trHeight w:hRule="exact" w:val="227"/>
        </w:trPr>
        <w:tc>
          <w:tcPr>
            <w:tcW w:w="4199" w:type="dxa"/>
            <w:gridSpan w:val="2"/>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38FAAE2D" w14:textId="77777777" w:rsidR="002012C0" w:rsidRPr="00DE01F7" w:rsidRDefault="00DD74C5" w:rsidP="002012C0">
            <w:pPr>
              <w:pStyle w:val="Subtitle"/>
              <w:rPr>
                <w:color w:val="auto"/>
                <w:sz w:val="18"/>
                <w:szCs w:val="18"/>
                <w:lang w:val="en-US"/>
              </w:rPr>
            </w:pPr>
            <w:r w:rsidRPr="00DE01F7">
              <w:rPr>
                <w:color w:val="auto"/>
                <w:sz w:val="18"/>
                <w:szCs w:val="18"/>
                <w:lang w:val="en-US"/>
              </w:rPr>
              <w:t>TRTP</w:t>
            </w:r>
            <w:r w:rsidR="00177424" w:rsidRPr="00DE01F7">
              <w:rPr>
                <w:color w:val="auto"/>
                <w:sz w:val="18"/>
                <w:szCs w:val="18"/>
                <w:lang w:val="en-US"/>
              </w:rPr>
              <w:t>/IFAD V</w:t>
            </w:r>
            <w:r w:rsidR="002012C0" w:rsidRPr="00DE01F7">
              <w:rPr>
                <w:color w:val="auto"/>
                <w:sz w:val="18"/>
                <w:szCs w:val="18"/>
                <w:lang w:val="en-US"/>
              </w:rPr>
              <w:t>I</w:t>
            </w:r>
            <w:r w:rsidR="003D3AF7" w:rsidRPr="00DE01F7">
              <w:rPr>
                <w:color w:val="auto"/>
                <w:sz w:val="18"/>
                <w:szCs w:val="18"/>
                <w:lang w:val="en-US"/>
              </w:rPr>
              <w:t>II</w:t>
            </w:r>
          </w:p>
        </w:tc>
      </w:tr>
      <w:tr w:rsidR="005F032C" w:rsidRPr="00DE01F7" w14:paraId="07D4231E" w14:textId="77777777" w:rsidTr="00E008CB">
        <w:trPr>
          <w:trHeight w:hRule="exact" w:val="227"/>
        </w:trPr>
        <w:tc>
          <w:tcPr>
            <w:tcW w:w="152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BF3AEA1" w14:textId="43DD5CFE" w:rsidR="002012C0" w:rsidRPr="00DE01F7" w:rsidRDefault="00177424" w:rsidP="002012C0">
            <w:pPr>
              <w:pStyle w:val="Subtitle"/>
              <w:jc w:val="left"/>
              <w:rPr>
                <w:color w:val="auto"/>
                <w:sz w:val="18"/>
                <w:szCs w:val="18"/>
                <w:lang w:val="en-US"/>
              </w:rPr>
            </w:pPr>
            <w:bookmarkStart w:id="2" w:name="_Hlk161148147"/>
            <w:r w:rsidRPr="00F47D82">
              <w:rPr>
                <w:color w:val="auto"/>
                <w:sz w:val="18"/>
                <w:szCs w:val="18"/>
                <w:lang w:val="en-US"/>
              </w:rPr>
              <w:t>PP 202</w:t>
            </w:r>
            <w:r w:rsidR="00517D3F">
              <w:rPr>
                <w:color w:val="auto"/>
                <w:sz w:val="18"/>
                <w:szCs w:val="18"/>
                <w:lang w:val="en-US"/>
              </w:rPr>
              <w:t>4</w:t>
            </w:r>
          </w:p>
        </w:tc>
        <w:tc>
          <w:tcPr>
            <w:tcW w:w="2679" w:type="dxa"/>
            <w:tcBorders>
              <w:top w:val="nil"/>
              <w:left w:val="nil"/>
              <w:bottom w:val="dotted" w:sz="8" w:space="0" w:color="auto"/>
              <w:right w:val="dotted" w:sz="8" w:space="0" w:color="auto"/>
            </w:tcBorders>
            <w:tcMar>
              <w:top w:w="0" w:type="dxa"/>
              <w:left w:w="108" w:type="dxa"/>
              <w:bottom w:w="0" w:type="dxa"/>
              <w:right w:w="108" w:type="dxa"/>
            </w:tcMar>
            <w:vAlign w:val="center"/>
          </w:tcPr>
          <w:p w14:paraId="4E7F61B4" w14:textId="0AD6AEC2" w:rsidR="002012C0" w:rsidRPr="00DE01F7" w:rsidRDefault="00A11B18" w:rsidP="00602713">
            <w:pPr>
              <w:pStyle w:val="Subtitle"/>
              <w:rPr>
                <w:iCs/>
                <w:color w:val="auto"/>
                <w:sz w:val="18"/>
                <w:szCs w:val="18"/>
                <w:lang w:val="en-US"/>
              </w:rPr>
            </w:pPr>
            <w:r w:rsidRPr="00A11B18">
              <w:rPr>
                <w:iCs/>
                <w:color w:val="auto"/>
                <w:sz w:val="18"/>
                <w:szCs w:val="18"/>
                <w:lang w:val="en-US"/>
              </w:rPr>
              <w:t>MDA-2000002242-0022-CS-ICS</w:t>
            </w:r>
          </w:p>
        </w:tc>
      </w:tr>
      <w:bookmarkEnd w:id="2"/>
      <w:tr w:rsidR="005F032C" w:rsidRPr="00DE01F7" w14:paraId="0DBF97EE" w14:textId="77777777" w:rsidTr="00E008CB">
        <w:trPr>
          <w:trHeight w:hRule="exact" w:val="227"/>
        </w:trPr>
        <w:tc>
          <w:tcPr>
            <w:tcW w:w="152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053D883" w14:textId="77777777" w:rsidR="002012C0" w:rsidRPr="00DE01F7" w:rsidRDefault="003D3AF7" w:rsidP="002012C0">
            <w:pPr>
              <w:pStyle w:val="Subtitle"/>
              <w:jc w:val="left"/>
              <w:rPr>
                <w:color w:val="auto"/>
                <w:sz w:val="18"/>
                <w:szCs w:val="18"/>
                <w:lang w:val="en-US"/>
              </w:rPr>
            </w:pPr>
            <w:r w:rsidRPr="00DE01F7">
              <w:rPr>
                <w:color w:val="auto"/>
                <w:sz w:val="18"/>
                <w:szCs w:val="18"/>
                <w:lang w:val="en-US"/>
              </w:rPr>
              <w:t>Ref.</w:t>
            </w:r>
            <w:r w:rsidR="003E64C2" w:rsidRPr="00DE01F7">
              <w:rPr>
                <w:color w:val="auto"/>
                <w:sz w:val="18"/>
                <w:szCs w:val="18"/>
                <w:lang w:val="en-US"/>
              </w:rPr>
              <w:t xml:space="preserve"> </w:t>
            </w:r>
            <w:r w:rsidRPr="00DE01F7">
              <w:rPr>
                <w:color w:val="auto"/>
                <w:sz w:val="18"/>
                <w:szCs w:val="18"/>
                <w:lang w:val="en-US"/>
              </w:rPr>
              <w:t>AWPB</w:t>
            </w:r>
            <w:r w:rsidR="002012C0" w:rsidRPr="00DE01F7">
              <w:rPr>
                <w:color w:val="auto"/>
                <w:sz w:val="18"/>
                <w:szCs w:val="18"/>
                <w:lang w:val="en-US"/>
              </w:rPr>
              <w:t xml:space="preserve"> Nr.</w:t>
            </w:r>
          </w:p>
        </w:tc>
        <w:tc>
          <w:tcPr>
            <w:tcW w:w="2679" w:type="dxa"/>
            <w:tcBorders>
              <w:top w:val="nil"/>
              <w:left w:val="nil"/>
              <w:bottom w:val="dotted" w:sz="8" w:space="0" w:color="auto"/>
              <w:right w:val="dotted" w:sz="8" w:space="0" w:color="auto"/>
            </w:tcBorders>
            <w:tcMar>
              <w:top w:w="0" w:type="dxa"/>
              <w:left w:w="108" w:type="dxa"/>
              <w:bottom w:w="0" w:type="dxa"/>
              <w:right w:w="108" w:type="dxa"/>
            </w:tcMar>
            <w:vAlign w:val="center"/>
          </w:tcPr>
          <w:p w14:paraId="5BA616A5" w14:textId="077DC127" w:rsidR="002012C0" w:rsidRPr="00DE01F7" w:rsidRDefault="009E4D37" w:rsidP="005022BD">
            <w:pPr>
              <w:pStyle w:val="Subtitle"/>
              <w:rPr>
                <w:iCs/>
                <w:color w:val="auto"/>
                <w:sz w:val="18"/>
                <w:szCs w:val="18"/>
                <w:lang w:val="en-US"/>
              </w:rPr>
            </w:pPr>
            <w:r w:rsidRPr="00DE01F7">
              <w:rPr>
                <w:iCs/>
                <w:color w:val="auto"/>
                <w:sz w:val="18"/>
                <w:szCs w:val="18"/>
                <w:lang w:val="en-US"/>
              </w:rPr>
              <w:t>1.2.</w:t>
            </w:r>
            <w:r w:rsidR="00517D3F">
              <w:rPr>
                <w:iCs/>
                <w:color w:val="auto"/>
                <w:sz w:val="18"/>
                <w:szCs w:val="18"/>
                <w:lang w:val="en-US"/>
              </w:rPr>
              <w:t>1.1.</w:t>
            </w:r>
          </w:p>
        </w:tc>
      </w:tr>
      <w:tr w:rsidR="005F032C" w:rsidRPr="00DE01F7" w14:paraId="5B190522" w14:textId="77777777" w:rsidTr="00E008CB">
        <w:trPr>
          <w:trHeight w:hRule="exact" w:val="227"/>
        </w:trPr>
        <w:tc>
          <w:tcPr>
            <w:tcW w:w="152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A342CBA"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Component</w:t>
            </w:r>
          </w:p>
        </w:tc>
        <w:tc>
          <w:tcPr>
            <w:tcW w:w="2679" w:type="dxa"/>
            <w:tcBorders>
              <w:top w:val="nil"/>
              <w:left w:val="nil"/>
              <w:bottom w:val="dotted" w:sz="8" w:space="0" w:color="auto"/>
              <w:right w:val="dotted" w:sz="8" w:space="0" w:color="auto"/>
            </w:tcBorders>
            <w:tcMar>
              <w:top w:w="0" w:type="dxa"/>
              <w:left w:w="108" w:type="dxa"/>
              <w:bottom w:w="0" w:type="dxa"/>
              <w:right w:w="108" w:type="dxa"/>
            </w:tcMar>
            <w:vAlign w:val="center"/>
          </w:tcPr>
          <w:p w14:paraId="0EA495F1" w14:textId="77777777" w:rsidR="002012C0" w:rsidRPr="00DE01F7" w:rsidRDefault="00CB505A" w:rsidP="002012C0">
            <w:pPr>
              <w:pStyle w:val="Subtitle"/>
              <w:rPr>
                <w:iCs/>
                <w:color w:val="auto"/>
                <w:sz w:val="18"/>
                <w:szCs w:val="18"/>
                <w:lang w:val="en-US"/>
              </w:rPr>
            </w:pPr>
            <w:r w:rsidRPr="00DE01F7">
              <w:rPr>
                <w:iCs/>
                <w:color w:val="auto"/>
                <w:sz w:val="18"/>
                <w:szCs w:val="18"/>
                <w:lang w:val="en-US"/>
              </w:rPr>
              <w:t>1</w:t>
            </w:r>
          </w:p>
        </w:tc>
      </w:tr>
      <w:tr w:rsidR="005F032C" w:rsidRPr="00DE01F7" w14:paraId="33885172" w14:textId="77777777" w:rsidTr="00E008CB">
        <w:trPr>
          <w:trHeight w:hRule="exact" w:val="227"/>
        </w:trPr>
        <w:tc>
          <w:tcPr>
            <w:tcW w:w="152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9E6C73C"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Category</w:t>
            </w:r>
          </w:p>
        </w:tc>
        <w:tc>
          <w:tcPr>
            <w:tcW w:w="2679" w:type="dxa"/>
            <w:tcBorders>
              <w:top w:val="nil"/>
              <w:left w:val="nil"/>
              <w:bottom w:val="dotted" w:sz="8" w:space="0" w:color="auto"/>
              <w:right w:val="dotted" w:sz="8" w:space="0" w:color="auto"/>
            </w:tcBorders>
            <w:tcMar>
              <w:top w:w="0" w:type="dxa"/>
              <w:left w:w="108" w:type="dxa"/>
              <w:bottom w:w="0" w:type="dxa"/>
              <w:right w:w="108" w:type="dxa"/>
            </w:tcMar>
            <w:vAlign w:val="center"/>
          </w:tcPr>
          <w:p w14:paraId="5576397D" w14:textId="77777777" w:rsidR="002012C0" w:rsidRPr="00DE01F7" w:rsidRDefault="009E4D37" w:rsidP="002012C0">
            <w:pPr>
              <w:pStyle w:val="Subtitle"/>
              <w:rPr>
                <w:iCs/>
                <w:color w:val="auto"/>
                <w:sz w:val="18"/>
                <w:szCs w:val="18"/>
                <w:lang w:val="en-US"/>
              </w:rPr>
            </w:pPr>
            <w:r w:rsidRPr="00DE01F7">
              <w:rPr>
                <w:iCs/>
                <w:color w:val="auto"/>
                <w:sz w:val="18"/>
                <w:szCs w:val="18"/>
                <w:lang w:val="en-US"/>
              </w:rPr>
              <w:t>1</w:t>
            </w:r>
          </w:p>
        </w:tc>
      </w:tr>
      <w:tr w:rsidR="005F032C" w:rsidRPr="00DE01F7" w14:paraId="4136C251" w14:textId="77777777" w:rsidTr="00E008CB">
        <w:trPr>
          <w:trHeight w:hRule="exact" w:val="445"/>
        </w:trPr>
        <w:tc>
          <w:tcPr>
            <w:tcW w:w="152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FA93E83"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Loan/Grant</w:t>
            </w:r>
          </w:p>
        </w:tc>
        <w:tc>
          <w:tcPr>
            <w:tcW w:w="2679" w:type="dxa"/>
            <w:tcBorders>
              <w:top w:val="nil"/>
              <w:left w:val="nil"/>
              <w:bottom w:val="dotted" w:sz="8" w:space="0" w:color="auto"/>
              <w:right w:val="dotted" w:sz="8" w:space="0" w:color="auto"/>
            </w:tcBorders>
            <w:tcMar>
              <w:top w:w="0" w:type="dxa"/>
              <w:left w:w="108" w:type="dxa"/>
              <w:bottom w:w="0" w:type="dxa"/>
              <w:right w:w="108" w:type="dxa"/>
            </w:tcMar>
            <w:vAlign w:val="center"/>
          </w:tcPr>
          <w:p w14:paraId="6ACFCEA0" w14:textId="41912EF4" w:rsidR="002012C0" w:rsidRPr="00DE01F7" w:rsidRDefault="00E95275" w:rsidP="00A11B18">
            <w:pPr>
              <w:pStyle w:val="Subtitle"/>
              <w:rPr>
                <w:iCs/>
                <w:color w:val="auto"/>
                <w:sz w:val="18"/>
                <w:szCs w:val="18"/>
                <w:lang w:val="en-US"/>
              </w:rPr>
            </w:pPr>
            <w:r w:rsidRPr="00DE01F7">
              <w:rPr>
                <w:iCs/>
                <w:color w:val="auto"/>
                <w:sz w:val="18"/>
                <w:szCs w:val="18"/>
                <w:lang w:val="en-US"/>
              </w:rPr>
              <w:t>IFAD Loan</w:t>
            </w:r>
          </w:p>
        </w:tc>
      </w:tr>
    </w:tbl>
    <w:p w14:paraId="6CC9705E" w14:textId="77777777" w:rsidR="002012C0" w:rsidRPr="00DE01F7" w:rsidRDefault="002012C0" w:rsidP="00FA25D9">
      <w:pPr>
        <w:ind w:firstLine="720"/>
        <w:rPr>
          <w:rFonts w:ascii="Cambria" w:hAnsi="Cambria"/>
          <w:sz w:val="24"/>
          <w:szCs w:val="24"/>
          <w:lang w:val="en-US"/>
        </w:rPr>
      </w:pPr>
    </w:p>
    <w:p w14:paraId="06E8C947" w14:textId="77777777" w:rsidR="002012C0" w:rsidRPr="00DE01F7" w:rsidRDefault="002012C0" w:rsidP="00FA25D9">
      <w:pPr>
        <w:ind w:firstLine="720"/>
        <w:rPr>
          <w:rFonts w:ascii="Cambria" w:hAnsi="Cambria"/>
          <w:sz w:val="24"/>
          <w:szCs w:val="24"/>
          <w:lang w:val="en-US"/>
        </w:rPr>
      </w:pPr>
    </w:p>
    <w:p w14:paraId="2B7E577A" w14:textId="77777777" w:rsidR="002012C0" w:rsidRPr="00DE01F7" w:rsidRDefault="002012C0" w:rsidP="00FA25D9">
      <w:pPr>
        <w:ind w:firstLine="720"/>
        <w:rPr>
          <w:rFonts w:ascii="Cambria" w:hAnsi="Cambria"/>
          <w:sz w:val="24"/>
          <w:szCs w:val="24"/>
          <w:lang w:val="en-US"/>
        </w:rPr>
      </w:pPr>
    </w:p>
    <w:p w14:paraId="28EE9D04" w14:textId="77777777" w:rsidR="002012C0" w:rsidRPr="00DE01F7" w:rsidRDefault="002012C0" w:rsidP="00FA25D9">
      <w:pPr>
        <w:ind w:firstLine="720"/>
        <w:rPr>
          <w:rFonts w:ascii="Cambria" w:hAnsi="Cambria"/>
          <w:sz w:val="24"/>
          <w:szCs w:val="24"/>
          <w:lang w:val="en-US"/>
        </w:rPr>
      </w:pPr>
    </w:p>
    <w:p w14:paraId="650A770C" w14:textId="77777777" w:rsidR="002012C0" w:rsidRPr="00DE01F7" w:rsidRDefault="002012C0" w:rsidP="00FA25D9">
      <w:pPr>
        <w:ind w:firstLine="720"/>
        <w:rPr>
          <w:rFonts w:ascii="Cambria" w:hAnsi="Cambria"/>
          <w:sz w:val="24"/>
          <w:szCs w:val="24"/>
          <w:lang w:val="en-US"/>
        </w:rPr>
      </w:pPr>
    </w:p>
    <w:p w14:paraId="74878E69" w14:textId="77777777" w:rsidR="00452CD1" w:rsidRPr="00DE01F7" w:rsidRDefault="00452CD1" w:rsidP="00FA25D9">
      <w:pPr>
        <w:ind w:firstLine="720"/>
        <w:rPr>
          <w:rFonts w:ascii="Cambria" w:hAnsi="Cambria"/>
          <w:sz w:val="24"/>
          <w:szCs w:val="24"/>
          <w:lang w:val="en-US"/>
        </w:rPr>
      </w:pPr>
    </w:p>
    <w:p w14:paraId="0F6F52E0" w14:textId="77777777" w:rsidR="00CB505A" w:rsidRPr="00DE01F7" w:rsidRDefault="008937D0" w:rsidP="00CB505A">
      <w:pPr>
        <w:adjustRightInd w:val="0"/>
        <w:spacing w:after="60"/>
        <w:ind w:left="3820"/>
        <w:rPr>
          <w:rFonts w:ascii="Cambria" w:hAnsi="Cambria"/>
          <w:sz w:val="24"/>
          <w:szCs w:val="24"/>
          <w:lang w:val="en-US" w:eastAsia="ro-RO"/>
        </w:rPr>
      </w:pPr>
      <w:r w:rsidRPr="00DE01F7">
        <w:rPr>
          <w:rFonts w:ascii="Cambria" w:hAnsi="Cambria"/>
          <w:b/>
          <w:bCs/>
          <w:sz w:val="24"/>
          <w:szCs w:val="24"/>
          <w:lang w:val="en-US" w:eastAsia="ro-RO"/>
        </w:rPr>
        <w:t>Terms of Reference</w:t>
      </w:r>
      <w:r w:rsidR="00CB505A" w:rsidRPr="00DE01F7">
        <w:rPr>
          <w:rFonts w:ascii="Cambria" w:hAnsi="Cambria"/>
          <w:b/>
          <w:bCs/>
          <w:sz w:val="24"/>
          <w:szCs w:val="24"/>
          <w:lang w:val="en-US" w:eastAsia="ro-RO"/>
        </w:rPr>
        <w:t>:</w:t>
      </w:r>
    </w:p>
    <w:p w14:paraId="4B047FE9" w14:textId="1DD0EE8F" w:rsidR="00377E29" w:rsidRPr="00DE01F7" w:rsidRDefault="0007660F" w:rsidP="008D1312">
      <w:pPr>
        <w:overflowPunct w:val="0"/>
        <w:adjustRightInd w:val="0"/>
        <w:spacing w:after="60"/>
        <w:ind w:left="274" w:right="-77" w:hanging="416"/>
        <w:jc w:val="center"/>
        <w:rPr>
          <w:rFonts w:ascii="Cambria" w:hAnsi="Cambria"/>
          <w:b/>
          <w:bCs/>
          <w:sz w:val="24"/>
          <w:szCs w:val="24"/>
          <w:lang w:val="en-US" w:eastAsia="ro-RO"/>
        </w:rPr>
      </w:pPr>
      <w:bookmarkStart w:id="3" w:name="_Hlk31290201"/>
      <w:r w:rsidRPr="00DE01F7">
        <w:rPr>
          <w:rFonts w:ascii="Cambria" w:hAnsi="Cambria"/>
          <w:b/>
          <w:bCs/>
          <w:sz w:val="24"/>
          <w:szCs w:val="24"/>
          <w:lang w:val="en-US" w:eastAsia="ro-RO"/>
        </w:rPr>
        <w:t xml:space="preserve">Selection of </w:t>
      </w:r>
      <w:bookmarkStart w:id="4" w:name="_Hlk145425717"/>
      <w:r w:rsidRPr="00DE01F7">
        <w:rPr>
          <w:rFonts w:ascii="Cambria" w:hAnsi="Cambria"/>
          <w:b/>
          <w:bCs/>
          <w:sz w:val="24"/>
          <w:szCs w:val="24"/>
          <w:lang w:val="en-US" w:eastAsia="ro-RO"/>
        </w:rPr>
        <w:t>consultant</w:t>
      </w:r>
      <w:r w:rsidR="0014298A" w:rsidRPr="00DE01F7">
        <w:rPr>
          <w:rFonts w:ascii="Cambria" w:hAnsi="Cambria"/>
          <w:b/>
          <w:bCs/>
          <w:sz w:val="24"/>
          <w:szCs w:val="24"/>
          <w:lang w:val="en-US" w:eastAsia="ro-RO"/>
        </w:rPr>
        <w:t xml:space="preserve"> in </w:t>
      </w:r>
      <w:r w:rsidR="001122A7">
        <w:rPr>
          <w:rFonts w:ascii="Cambria" w:hAnsi="Cambria"/>
          <w:b/>
          <w:bCs/>
          <w:sz w:val="24"/>
          <w:szCs w:val="24"/>
          <w:lang w:val="en-US" w:eastAsia="ro-RO"/>
        </w:rPr>
        <w:t>a</w:t>
      </w:r>
      <w:r w:rsidR="0014298A" w:rsidRPr="00DE01F7">
        <w:rPr>
          <w:rFonts w:ascii="Cambria" w:hAnsi="Cambria"/>
          <w:b/>
          <w:bCs/>
          <w:sz w:val="24"/>
          <w:szCs w:val="24"/>
          <w:lang w:val="en-US" w:eastAsia="ro-RO"/>
        </w:rPr>
        <w:t xml:space="preserve">griculture and </w:t>
      </w:r>
      <w:r w:rsidR="001122A7">
        <w:rPr>
          <w:rFonts w:ascii="Cambria" w:hAnsi="Cambria"/>
          <w:b/>
          <w:bCs/>
          <w:sz w:val="24"/>
          <w:szCs w:val="24"/>
          <w:lang w:val="en-US" w:eastAsia="ro-RO"/>
        </w:rPr>
        <w:t>p</w:t>
      </w:r>
      <w:r w:rsidR="0014298A" w:rsidRPr="00DE01F7">
        <w:rPr>
          <w:rFonts w:ascii="Cambria" w:hAnsi="Cambria"/>
          <w:b/>
          <w:bCs/>
          <w:sz w:val="24"/>
          <w:szCs w:val="24"/>
          <w:lang w:val="en-US" w:eastAsia="ro-RO"/>
        </w:rPr>
        <w:t>olicy</w:t>
      </w:r>
    </w:p>
    <w:p w14:paraId="3CCB1140" w14:textId="79C30E32" w:rsidR="00CB505A" w:rsidRPr="00DE01F7" w:rsidRDefault="005022BD" w:rsidP="008D1312">
      <w:pPr>
        <w:overflowPunct w:val="0"/>
        <w:adjustRightInd w:val="0"/>
        <w:spacing w:after="60"/>
        <w:ind w:left="274" w:right="-77" w:hanging="416"/>
        <w:jc w:val="center"/>
        <w:rPr>
          <w:rFonts w:ascii="Cambria" w:hAnsi="Cambria"/>
          <w:b/>
          <w:bCs/>
          <w:sz w:val="24"/>
          <w:szCs w:val="24"/>
          <w:lang w:val="en-US" w:eastAsia="ro-RO"/>
        </w:rPr>
      </w:pPr>
      <w:r w:rsidRPr="00DE01F7">
        <w:rPr>
          <w:rFonts w:ascii="Cambria" w:hAnsi="Cambria"/>
          <w:b/>
          <w:bCs/>
          <w:sz w:val="24"/>
          <w:szCs w:val="24"/>
          <w:lang w:val="en-US" w:eastAsia="ro-RO"/>
        </w:rPr>
        <w:t xml:space="preserve"> to strengthen technical capacity of </w:t>
      </w:r>
      <w:r w:rsidR="008D1312" w:rsidRPr="00DE01F7">
        <w:rPr>
          <w:rFonts w:ascii="Cambria" w:hAnsi="Cambria"/>
          <w:b/>
          <w:bCs/>
          <w:sz w:val="24"/>
          <w:szCs w:val="24"/>
          <w:lang w:val="en-US" w:eastAsia="ro-RO"/>
        </w:rPr>
        <w:t xml:space="preserve">the </w:t>
      </w:r>
      <w:r w:rsidRPr="00DE01F7">
        <w:rPr>
          <w:rFonts w:ascii="Cambria" w:hAnsi="Cambria"/>
          <w:b/>
          <w:bCs/>
          <w:sz w:val="24"/>
          <w:szCs w:val="24"/>
          <w:lang w:val="en-US" w:eastAsia="ro-RO"/>
        </w:rPr>
        <w:t xml:space="preserve">Ministry </w:t>
      </w:r>
      <w:r w:rsidR="008D1312" w:rsidRPr="00DE01F7">
        <w:rPr>
          <w:rFonts w:ascii="Cambria" w:hAnsi="Cambria"/>
          <w:b/>
          <w:bCs/>
          <w:sz w:val="24"/>
          <w:szCs w:val="24"/>
          <w:lang w:val="en-US" w:eastAsia="ro-RO"/>
        </w:rPr>
        <w:t>o</w:t>
      </w:r>
      <w:r w:rsidRPr="00DE01F7">
        <w:rPr>
          <w:rFonts w:ascii="Cambria" w:hAnsi="Cambria"/>
          <w:b/>
          <w:bCs/>
          <w:sz w:val="24"/>
          <w:szCs w:val="24"/>
          <w:lang w:val="en-US" w:eastAsia="ro-RO"/>
        </w:rPr>
        <w:t>f Agriculture</w:t>
      </w:r>
      <w:r w:rsidR="0043125B" w:rsidRPr="00DE01F7">
        <w:rPr>
          <w:rFonts w:ascii="Cambria" w:hAnsi="Cambria"/>
          <w:b/>
          <w:bCs/>
          <w:sz w:val="24"/>
          <w:szCs w:val="24"/>
          <w:lang w:val="en-US" w:eastAsia="ro-RO"/>
        </w:rPr>
        <w:t xml:space="preserve"> and Food Industry</w:t>
      </w:r>
    </w:p>
    <w:bookmarkEnd w:id="3"/>
    <w:bookmarkEnd w:id="4"/>
    <w:p w14:paraId="3760B38C" w14:textId="77777777" w:rsidR="00735A65" w:rsidRPr="00DE01F7" w:rsidRDefault="00735A65" w:rsidP="00CB505A">
      <w:pPr>
        <w:adjustRightInd w:val="0"/>
        <w:spacing w:after="60"/>
        <w:rPr>
          <w:rFonts w:ascii="Cambria" w:hAnsi="Cambria"/>
          <w:b/>
          <w:bCs/>
          <w:sz w:val="24"/>
          <w:szCs w:val="24"/>
          <w:lang w:val="en-US" w:eastAsia="ro-RO"/>
        </w:rPr>
      </w:pPr>
    </w:p>
    <w:p w14:paraId="1AAD648B" w14:textId="77777777" w:rsidR="00CB505A" w:rsidRPr="00DE01F7" w:rsidRDefault="00CB505A" w:rsidP="00CB505A">
      <w:pPr>
        <w:adjustRightInd w:val="0"/>
        <w:spacing w:after="60"/>
        <w:rPr>
          <w:rFonts w:ascii="Cambria" w:hAnsi="Cambria"/>
          <w:sz w:val="24"/>
          <w:szCs w:val="24"/>
          <w:lang w:val="en-US" w:eastAsia="ro-RO"/>
        </w:rPr>
      </w:pPr>
      <w:r w:rsidRPr="00DE01F7">
        <w:rPr>
          <w:rFonts w:ascii="Cambria" w:hAnsi="Cambria"/>
          <w:b/>
          <w:bCs/>
          <w:sz w:val="24"/>
          <w:szCs w:val="24"/>
          <w:lang w:val="en-US" w:eastAsia="ro-RO"/>
        </w:rPr>
        <w:t xml:space="preserve">    </w:t>
      </w:r>
      <w:r w:rsidR="008937D0" w:rsidRPr="00DE01F7">
        <w:rPr>
          <w:rFonts w:ascii="Cambria" w:hAnsi="Cambria"/>
          <w:b/>
          <w:bCs/>
          <w:sz w:val="24"/>
          <w:szCs w:val="24"/>
          <w:lang w:val="en-US" w:eastAsia="ro-RO"/>
        </w:rPr>
        <w:t>Abbreviations:</w:t>
      </w:r>
    </w:p>
    <w:tbl>
      <w:tblPr>
        <w:tblW w:w="9832" w:type="dxa"/>
        <w:jc w:val="center"/>
        <w:tblLayout w:type="fixed"/>
        <w:tblCellMar>
          <w:left w:w="0" w:type="dxa"/>
          <w:right w:w="0" w:type="dxa"/>
        </w:tblCellMar>
        <w:tblLook w:val="0000" w:firstRow="0" w:lastRow="0" w:firstColumn="0" w:lastColumn="0" w:noHBand="0" w:noVBand="0"/>
      </w:tblPr>
      <w:tblGrid>
        <w:gridCol w:w="1632"/>
        <w:gridCol w:w="8200"/>
      </w:tblGrid>
      <w:tr w:rsidR="005F032C" w:rsidRPr="00DE01F7" w14:paraId="433529D5" w14:textId="77777777" w:rsidTr="00735A65">
        <w:trPr>
          <w:trHeight w:val="234"/>
          <w:jc w:val="center"/>
        </w:trPr>
        <w:tc>
          <w:tcPr>
            <w:tcW w:w="1632" w:type="dxa"/>
            <w:tcBorders>
              <w:top w:val="single" w:sz="8" w:space="0" w:color="auto"/>
              <w:left w:val="single" w:sz="8" w:space="0" w:color="auto"/>
              <w:bottom w:val="single" w:sz="8" w:space="0" w:color="auto"/>
              <w:right w:val="single" w:sz="8" w:space="0" w:color="auto"/>
            </w:tcBorders>
            <w:vAlign w:val="center"/>
          </w:tcPr>
          <w:p w14:paraId="08F6DC5A" w14:textId="77777777" w:rsidR="00CB505A" w:rsidRPr="00DE01F7" w:rsidRDefault="00CB505A" w:rsidP="00743516">
            <w:pPr>
              <w:adjustRightInd w:val="0"/>
              <w:ind w:left="120"/>
              <w:rPr>
                <w:rFonts w:ascii="Cambria" w:hAnsi="Cambria"/>
                <w:sz w:val="24"/>
                <w:szCs w:val="24"/>
                <w:lang w:val="en-US" w:eastAsia="ro-RO"/>
              </w:rPr>
            </w:pPr>
            <w:r w:rsidRPr="00DE01F7">
              <w:rPr>
                <w:rFonts w:ascii="Cambria" w:hAnsi="Cambria"/>
                <w:sz w:val="24"/>
                <w:szCs w:val="24"/>
                <w:lang w:val="en-US" w:eastAsia="ro-RO"/>
              </w:rPr>
              <w:t>TRTP</w:t>
            </w:r>
          </w:p>
        </w:tc>
        <w:tc>
          <w:tcPr>
            <w:tcW w:w="8200" w:type="dxa"/>
            <w:tcBorders>
              <w:top w:val="single" w:sz="8" w:space="0" w:color="auto"/>
              <w:left w:val="nil"/>
              <w:bottom w:val="single" w:sz="8" w:space="0" w:color="auto"/>
              <w:right w:val="single" w:sz="8" w:space="0" w:color="auto"/>
            </w:tcBorders>
            <w:vAlign w:val="center"/>
          </w:tcPr>
          <w:p w14:paraId="0170107D" w14:textId="77777777" w:rsidR="00CB505A" w:rsidRPr="00DE01F7" w:rsidRDefault="008937D0" w:rsidP="008937D0">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Talent Retention for Rural Transformation</w:t>
            </w:r>
          </w:p>
        </w:tc>
      </w:tr>
      <w:tr w:rsidR="005F032C" w:rsidRPr="00DE01F7" w14:paraId="1B659146" w14:textId="77777777" w:rsidTr="00735A65">
        <w:trPr>
          <w:trHeight w:val="234"/>
          <w:jc w:val="center"/>
        </w:trPr>
        <w:tc>
          <w:tcPr>
            <w:tcW w:w="1632" w:type="dxa"/>
            <w:tcBorders>
              <w:top w:val="nil"/>
              <w:left w:val="single" w:sz="8" w:space="0" w:color="auto"/>
              <w:bottom w:val="single" w:sz="8" w:space="0" w:color="auto"/>
              <w:right w:val="single" w:sz="8" w:space="0" w:color="auto"/>
            </w:tcBorders>
            <w:vAlign w:val="center"/>
          </w:tcPr>
          <w:p w14:paraId="6992A07A" w14:textId="55F51DE4" w:rsidR="008937D0" w:rsidRPr="00DE01F7" w:rsidRDefault="00894F19" w:rsidP="00743516">
            <w:pPr>
              <w:adjustRightInd w:val="0"/>
              <w:ind w:left="120"/>
              <w:rPr>
                <w:rFonts w:ascii="Cambria" w:hAnsi="Cambria"/>
                <w:sz w:val="24"/>
                <w:szCs w:val="24"/>
                <w:lang w:val="en-US" w:eastAsia="ro-RO"/>
              </w:rPr>
            </w:pPr>
            <w:r w:rsidRPr="00DE01F7">
              <w:rPr>
                <w:rFonts w:ascii="Cambria" w:hAnsi="Cambria"/>
                <w:sz w:val="24"/>
                <w:szCs w:val="24"/>
                <w:lang w:val="en-US" w:eastAsia="ro-RO"/>
              </w:rPr>
              <w:t>CPIU IFAD</w:t>
            </w:r>
          </w:p>
        </w:tc>
        <w:tc>
          <w:tcPr>
            <w:tcW w:w="8200" w:type="dxa"/>
            <w:tcBorders>
              <w:top w:val="nil"/>
              <w:left w:val="nil"/>
              <w:bottom w:val="single" w:sz="8" w:space="0" w:color="auto"/>
              <w:right w:val="single" w:sz="8" w:space="0" w:color="auto"/>
            </w:tcBorders>
            <w:vAlign w:val="center"/>
          </w:tcPr>
          <w:p w14:paraId="3923544B" w14:textId="77777777" w:rsidR="008937D0" w:rsidRPr="00DE01F7" w:rsidRDefault="008937D0" w:rsidP="00743516">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 xml:space="preserve">IFAD Consolidated </w:t>
            </w:r>
            <w:proofErr w:type="spellStart"/>
            <w:r w:rsidRPr="00DE01F7">
              <w:rPr>
                <w:rFonts w:ascii="Cambria" w:hAnsi="Cambria"/>
                <w:sz w:val="24"/>
                <w:szCs w:val="24"/>
                <w:lang w:val="en-US" w:eastAsia="ro-RO"/>
              </w:rPr>
              <w:t>Programme</w:t>
            </w:r>
            <w:proofErr w:type="spellEnd"/>
            <w:r w:rsidRPr="00DE01F7">
              <w:rPr>
                <w:rFonts w:ascii="Cambria" w:hAnsi="Cambria"/>
                <w:sz w:val="24"/>
                <w:szCs w:val="24"/>
                <w:lang w:val="en-US" w:eastAsia="ro-RO"/>
              </w:rPr>
              <w:t xml:space="preserve"> Implementation Unit</w:t>
            </w:r>
          </w:p>
        </w:tc>
      </w:tr>
      <w:tr w:rsidR="005022BD" w:rsidRPr="00DE01F7" w14:paraId="75B1E5B7" w14:textId="77777777" w:rsidTr="00735A65">
        <w:trPr>
          <w:trHeight w:val="60"/>
          <w:jc w:val="center"/>
        </w:trPr>
        <w:tc>
          <w:tcPr>
            <w:tcW w:w="1632" w:type="dxa"/>
            <w:tcBorders>
              <w:top w:val="nil"/>
              <w:left w:val="single" w:sz="8" w:space="0" w:color="auto"/>
              <w:bottom w:val="single" w:sz="4" w:space="0" w:color="auto"/>
              <w:right w:val="single" w:sz="8" w:space="0" w:color="auto"/>
            </w:tcBorders>
            <w:vAlign w:val="center"/>
          </w:tcPr>
          <w:p w14:paraId="5F9304F7" w14:textId="77777777" w:rsidR="008937D0" w:rsidRPr="00DE01F7" w:rsidRDefault="008937D0" w:rsidP="008937D0">
            <w:pPr>
              <w:adjustRightInd w:val="0"/>
              <w:ind w:left="120"/>
              <w:rPr>
                <w:rFonts w:ascii="Cambria" w:hAnsi="Cambria"/>
                <w:sz w:val="24"/>
                <w:szCs w:val="24"/>
                <w:lang w:val="en-US" w:eastAsia="ro-RO"/>
              </w:rPr>
            </w:pPr>
            <w:proofErr w:type="spellStart"/>
            <w:r w:rsidRPr="00DE01F7">
              <w:rPr>
                <w:rFonts w:ascii="Cambria" w:hAnsi="Cambria"/>
                <w:sz w:val="24"/>
                <w:szCs w:val="24"/>
                <w:lang w:val="en-US" w:eastAsia="ro-RO"/>
              </w:rPr>
              <w:t>ToR</w:t>
            </w:r>
            <w:proofErr w:type="spellEnd"/>
          </w:p>
        </w:tc>
        <w:tc>
          <w:tcPr>
            <w:tcW w:w="8200" w:type="dxa"/>
            <w:tcBorders>
              <w:top w:val="nil"/>
              <w:left w:val="nil"/>
              <w:bottom w:val="single" w:sz="4" w:space="0" w:color="auto"/>
              <w:right w:val="single" w:sz="8" w:space="0" w:color="auto"/>
            </w:tcBorders>
            <w:vAlign w:val="center"/>
          </w:tcPr>
          <w:p w14:paraId="263260A2" w14:textId="77777777" w:rsidR="008937D0" w:rsidRPr="00DE01F7" w:rsidRDefault="008937D0" w:rsidP="00743516">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Terms of Reference</w:t>
            </w:r>
          </w:p>
        </w:tc>
      </w:tr>
    </w:tbl>
    <w:p w14:paraId="44C68688" w14:textId="77777777" w:rsidR="00CB505A" w:rsidRPr="00DE01F7" w:rsidRDefault="00CB505A" w:rsidP="00CB505A">
      <w:pPr>
        <w:pStyle w:val="ListParagraph"/>
        <w:adjustRightInd w:val="0"/>
        <w:spacing w:after="60"/>
        <w:ind w:left="360"/>
        <w:rPr>
          <w:rFonts w:ascii="Cambria" w:hAnsi="Cambria"/>
          <w:sz w:val="24"/>
          <w:szCs w:val="24"/>
          <w:lang w:val="en-US" w:eastAsia="ro-RO"/>
        </w:rPr>
      </w:pPr>
    </w:p>
    <w:p w14:paraId="0F23DC5C" w14:textId="77777777" w:rsidR="00CB505A" w:rsidRPr="00DE01F7" w:rsidRDefault="008937D0" w:rsidP="00DE01F7">
      <w:pPr>
        <w:pStyle w:val="ListParagraph"/>
        <w:widowControl w:val="0"/>
        <w:numPr>
          <w:ilvl w:val="0"/>
          <w:numId w:val="21"/>
        </w:numPr>
        <w:autoSpaceDE w:val="0"/>
        <w:autoSpaceDN w:val="0"/>
        <w:adjustRightInd w:val="0"/>
        <w:spacing w:before="120"/>
        <w:contextualSpacing w:val="0"/>
        <w:rPr>
          <w:rFonts w:ascii="Cambria" w:hAnsi="Cambria"/>
          <w:sz w:val="24"/>
          <w:szCs w:val="24"/>
          <w:lang w:val="en-US" w:eastAsia="ro-RO"/>
        </w:rPr>
      </w:pPr>
      <w:r w:rsidRPr="00DE01F7">
        <w:rPr>
          <w:rFonts w:ascii="Cambria" w:hAnsi="Cambria"/>
          <w:b/>
          <w:bCs/>
          <w:sz w:val="24"/>
          <w:szCs w:val="24"/>
          <w:lang w:val="en-US" w:eastAsia="ro-RO"/>
        </w:rPr>
        <w:t>Client</w:t>
      </w:r>
    </w:p>
    <w:p w14:paraId="769AAC00" w14:textId="77777777" w:rsidR="0088007D" w:rsidRPr="00DE01F7" w:rsidRDefault="00224353" w:rsidP="00DE01F7">
      <w:pPr>
        <w:adjustRightInd w:val="0"/>
        <w:rPr>
          <w:rFonts w:ascii="Cambria" w:hAnsi="Cambria"/>
          <w:sz w:val="24"/>
          <w:szCs w:val="24"/>
          <w:lang w:val="en-US" w:eastAsia="ro-RO"/>
        </w:rPr>
      </w:pPr>
      <w:r w:rsidRPr="00DE01F7">
        <w:rPr>
          <w:rFonts w:ascii="Cambria" w:hAnsi="Cambria"/>
          <w:sz w:val="24"/>
          <w:szCs w:val="24"/>
          <w:lang w:val="en-US" w:eastAsia="ro-RO"/>
        </w:rPr>
        <w:t xml:space="preserve">The Client is </w:t>
      </w:r>
      <w:r w:rsidR="009458C6" w:rsidRPr="00DE01F7">
        <w:rPr>
          <w:rFonts w:ascii="Cambria" w:hAnsi="Cambria"/>
          <w:sz w:val="24"/>
          <w:szCs w:val="24"/>
          <w:lang w:val="en-US" w:eastAsia="ro-RO"/>
        </w:rPr>
        <w:t xml:space="preserve">IFAD Consolidated </w:t>
      </w:r>
      <w:proofErr w:type="spellStart"/>
      <w:r w:rsidR="009458C6" w:rsidRPr="00DE01F7">
        <w:rPr>
          <w:rFonts w:ascii="Cambria" w:hAnsi="Cambria"/>
          <w:sz w:val="24"/>
          <w:szCs w:val="24"/>
          <w:lang w:val="en-US" w:eastAsia="ro-RO"/>
        </w:rPr>
        <w:t>Programme</w:t>
      </w:r>
      <w:proofErr w:type="spellEnd"/>
      <w:r w:rsidR="009458C6" w:rsidRPr="00DE01F7">
        <w:rPr>
          <w:rFonts w:ascii="Cambria" w:hAnsi="Cambria"/>
          <w:sz w:val="24"/>
          <w:szCs w:val="24"/>
          <w:lang w:val="en-US" w:eastAsia="ro-RO"/>
        </w:rPr>
        <w:t xml:space="preserve"> Implementation Unit.</w:t>
      </w:r>
    </w:p>
    <w:p w14:paraId="6DC97DCD" w14:textId="687C1A27" w:rsidR="00CB505A" w:rsidRPr="00DE01F7" w:rsidRDefault="00224353" w:rsidP="00DE01F7">
      <w:pPr>
        <w:adjustRightInd w:val="0"/>
        <w:rPr>
          <w:rFonts w:ascii="Cambria" w:hAnsi="Cambria"/>
          <w:sz w:val="24"/>
          <w:szCs w:val="24"/>
          <w:lang w:val="en-US" w:eastAsia="ro-RO"/>
        </w:rPr>
      </w:pPr>
      <w:r w:rsidRPr="00DE01F7">
        <w:rPr>
          <w:rFonts w:ascii="Cambria" w:hAnsi="Cambria"/>
          <w:sz w:val="24"/>
          <w:szCs w:val="24"/>
          <w:lang w:val="en-US" w:eastAsia="ro-RO"/>
        </w:rPr>
        <w:t xml:space="preserve">The Beneficiary is the </w:t>
      </w:r>
      <w:r w:rsidR="0043125B" w:rsidRPr="00DE01F7">
        <w:rPr>
          <w:rFonts w:ascii="Cambria" w:hAnsi="Cambria"/>
          <w:sz w:val="24"/>
          <w:szCs w:val="24"/>
          <w:lang w:val="en-US" w:eastAsia="ro-RO"/>
        </w:rPr>
        <w:t>Ministry of Agriculture and Food Industry of Moldova.</w:t>
      </w:r>
    </w:p>
    <w:p w14:paraId="65EC0D25" w14:textId="77777777" w:rsidR="00CB505A" w:rsidRPr="00DE01F7" w:rsidRDefault="00CB505A" w:rsidP="00D74157">
      <w:pPr>
        <w:adjustRightInd w:val="0"/>
        <w:rPr>
          <w:rFonts w:ascii="Cambria" w:hAnsi="Cambria"/>
          <w:sz w:val="24"/>
          <w:szCs w:val="24"/>
          <w:lang w:val="en-US" w:eastAsia="ro-RO"/>
        </w:rPr>
      </w:pPr>
    </w:p>
    <w:p w14:paraId="2BC11F08" w14:textId="77777777" w:rsidR="00CB505A" w:rsidRPr="00DE01F7" w:rsidRDefault="008937D0" w:rsidP="00D74157">
      <w:pPr>
        <w:pStyle w:val="ListParagraph"/>
        <w:widowControl w:val="0"/>
        <w:numPr>
          <w:ilvl w:val="0"/>
          <w:numId w:val="20"/>
        </w:numPr>
        <w:autoSpaceDE w:val="0"/>
        <w:autoSpaceDN w:val="0"/>
        <w:adjustRightInd w:val="0"/>
        <w:rPr>
          <w:rFonts w:ascii="Cambria" w:hAnsi="Cambria"/>
          <w:b/>
          <w:bCs/>
          <w:sz w:val="24"/>
          <w:szCs w:val="24"/>
          <w:lang w:val="en-US" w:eastAsia="ro-RO"/>
        </w:rPr>
      </w:pPr>
      <w:r w:rsidRPr="00DE01F7">
        <w:rPr>
          <w:rFonts w:ascii="Cambria" w:hAnsi="Cambria"/>
          <w:b/>
          <w:bCs/>
          <w:sz w:val="24"/>
          <w:szCs w:val="24"/>
          <w:lang w:val="en-US" w:eastAsia="ro-RO"/>
        </w:rPr>
        <w:t>Country background</w:t>
      </w:r>
    </w:p>
    <w:p w14:paraId="2AD04089" w14:textId="26F41C1E" w:rsidR="00FC0090" w:rsidRPr="00DE01F7" w:rsidRDefault="00CF50FB"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Moldova is a small lower middle-income country highly dependent on agriculture, which is the main source of livelihood in rural areas where live </w:t>
      </w:r>
      <w:r w:rsidR="0029677E" w:rsidRPr="00DE01F7">
        <w:rPr>
          <w:rFonts w:ascii="Cambria" w:hAnsi="Cambria"/>
          <w:szCs w:val="24"/>
          <w:lang w:val="en-US" w:eastAsia="ro-RO"/>
        </w:rPr>
        <w:t>approximately</w:t>
      </w:r>
      <w:r w:rsidRPr="00DE01F7">
        <w:rPr>
          <w:rFonts w:ascii="Cambria" w:hAnsi="Cambria"/>
          <w:szCs w:val="24"/>
          <w:lang w:val="en-US" w:eastAsia="ro-RO"/>
        </w:rPr>
        <w:t xml:space="preserve"> 75% of the population. </w:t>
      </w:r>
    </w:p>
    <w:p w14:paraId="12489E51" w14:textId="1DEFD990" w:rsidR="0059480B" w:rsidRPr="00DE01F7" w:rsidRDefault="0059480B"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Agriculture is an important employment sector in rural areas, where other jobs are not sufficiently developed. Currently around one third of the population works abroad and the </w:t>
      </w:r>
      <w:r w:rsidR="00FD21C5" w:rsidRPr="00DE01F7">
        <w:rPr>
          <w:rFonts w:ascii="Cambria" w:hAnsi="Cambria"/>
          <w:szCs w:val="24"/>
          <w:lang w:val="en-US" w:eastAsia="ro-RO"/>
        </w:rPr>
        <w:t>labor</w:t>
      </w:r>
      <w:r w:rsidRPr="00DE01F7">
        <w:rPr>
          <w:rFonts w:ascii="Cambria" w:hAnsi="Cambria"/>
          <w:szCs w:val="24"/>
          <w:lang w:val="en-US" w:eastAsia="ro-RO"/>
        </w:rPr>
        <w:t xml:space="preserve"> migration has left the country with the aging population.</w:t>
      </w:r>
    </w:p>
    <w:p w14:paraId="06EE350A" w14:textId="35663DA3" w:rsidR="006D091B" w:rsidRPr="00DE01F7" w:rsidRDefault="000876B6"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Despite the fact that in the past decade Moldova has made a considerable progress in socio-economic and welfare development, it is still one of the poorest countries in Europe and there still remain some segments of the population who still face significant disadvantages, including smallholders, women and youth.</w:t>
      </w:r>
    </w:p>
    <w:p w14:paraId="0BB90FED" w14:textId="46BDC8B3" w:rsidR="0088007D" w:rsidRPr="00DE01F7" w:rsidRDefault="0088007D"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A proactive approach, driven by the state institutions, donor community and agricultur</w:t>
      </w:r>
      <w:r w:rsidR="003A7287" w:rsidRPr="00DE01F7">
        <w:rPr>
          <w:rFonts w:ascii="Cambria" w:hAnsi="Cambria"/>
          <w:szCs w:val="24"/>
          <w:lang w:val="en-US" w:eastAsia="ro-RO"/>
        </w:rPr>
        <w:t>al</w:t>
      </w:r>
      <w:r w:rsidRPr="00DE01F7">
        <w:rPr>
          <w:rFonts w:ascii="Cambria" w:hAnsi="Cambria"/>
          <w:szCs w:val="24"/>
          <w:lang w:val="en-US" w:eastAsia="ro-RO"/>
        </w:rPr>
        <w:t xml:space="preserve"> producers and associations is needed to raise the competitiveness and outputs of the Moldovan agriculture</w:t>
      </w:r>
      <w:r w:rsidR="0024330E" w:rsidRPr="00DE01F7">
        <w:rPr>
          <w:rFonts w:ascii="Cambria" w:hAnsi="Cambria"/>
          <w:szCs w:val="24"/>
          <w:lang w:val="en-US" w:eastAsia="ro-RO"/>
        </w:rPr>
        <w:t xml:space="preserve"> sector</w:t>
      </w:r>
      <w:r w:rsidRPr="00DE01F7">
        <w:rPr>
          <w:rFonts w:ascii="Cambria" w:hAnsi="Cambria"/>
          <w:szCs w:val="24"/>
          <w:lang w:val="en-US" w:eastAsia="ro-RO"/>
        </w:rPr>
        <w:t xml:space="preserve"> in order to </w:t>
      </w:r>
      <w:r w:rsidR="0024330E" w:rsidRPr="00DE01F7">
        <w:rPr>
          <w:rFonts w:ascii="Cambria" w:hAnsi="Cambria"/>
          <w:szCs w:val="24"/>
          <w:lang w:val="en-US" w:eastAsia="ro-RO"/>
        </w:rPr>
        <w:t>increase</w:t>
      </w:r>
      <w:r w:rsidRPr="00DE01F7">
        <w:rPr>
          <w:rFonts w:ascii="Cambria" w:hAnsi="Cambria"/>
          <w:szCs w:val="24"/>
          <w:lang w:val="en-US" w:eastAsia="ro-RO"/>
        </w:rPr>
        <w:t xml:space="preserve"> the level of incomes</w:t>
      </w:r>
      <w:r w:rsidR="0024330E" w:rsidRPr="00DE01F7">
        <w:rPr>
          <w:rFonts w:ascii="Cambria" w:hAnsi="Cambria"/>
          <w:szCs w:val="24"/>
          <w:lang w:val="en-US" w:eastAsia="ro-RO"/>
        </w:rPr>
        <w:t xml:space="preserve"> and quality of life in rural areas, especially </w:t>
      </w:r>
      <w:r w:rsidRPr="00DE01F7">
        <w:rPr>
          <w:rFonts w:ascii="Cambria" w:hAnsi="Cambria"/>
          <w:szCs w:val="24"/>
          <w:lang w:val="en-US" w:eastAsia="ro-RO"/>
        </w:rPr>
        <w:t>among youth</w:t>
      </w:r>
      <w:r w:rsidR="008D1312" w:rsidRPr="00DE01F7">
        <w:rPr>
          <w:rFonts w:ascii="Cambria" w:hAnsi="Cambria"/>
          <w:szCs w:val="24"/>
          <w:lang w:val="en-US" w:eastAsia="ro-RO"/>
        </w:rPr>
        <w:t>,</w:t>
      </w:r>
      <w:r w:rsidR="0024330E" w:rsidRPr="00DE01F7">
        <w:rPr>
          <w:rFonts w:ascii="Cambria" w:hAnsi="Cambria"/>
          <w:szCs w:val="24"/>
          <w:lang w:val="en-US" w:eastAsia="ro-RO"/>
        </w:rPr>
        <w:t xml:space="preserve"> women</w:t>
      </w:r>
      <w:r w:rsidR="008D1312" w:rsidRPr="00DE01F7">
        <w:rPr>
          <w:rFonts w:ascii="Cambria" w:hAnsi="Cambria"/>
          <w:szCs w:val="24"/>
          <w:lang w:val="en-US" w:eastAsia="ro-RO"/>
        </w:rPr>
        <w:t xml:space="preserve"> and smallholders</w:t>
      </w:r>
      <w:r w:rsidR="0024330E" w:rsidRPr="00DE01F7">
        <w:rPr>
          <w:rFonts w:ascii="Cambria" w:hAnsi="Cambria"/>
          <w:szCs w:val="24"/>
          <w:lang w:val="en-US" w:eastAsia="ro-RO"/>
        </w:rPr>
        <w:t>, and</w:t>
      </w:r>
      <w:r w:rsidRPr="00DE01F7">
        <w:rPr>
          <w:rFonts w:ascii="Cambria" w:hAnsi="Cambria"/>
          <w:szCs w:val="24"/>
          <w:lang w:val="en-US" w:eastAsia="ro-RO"/>
        </w:rPr>
        <w:t xml:space="preserve"> therefore </w:t>
      </w:r>
      <w:r w:rsidR="0024330E" w:rsidRPr="00DE01F7">
        <w:rPr>
          <w:rFonts w:ascii="Cambria" w:hAnsi="Cambria"/>
          <w:szCs w:val="24"/>
          <w:lang w:val="en-US" w:eastAsia="ro-RO"/>
        </w:rPr>
        <w:t xml:space="preserve">to </w:t>
      </w:r>
      <w:r w:rsidR="0043125B" w:rsidRPr="00DE01F7">
        <w:rPr>
          <w:rFonts w:ascii="Cambria" w:hAnsi="Cambria"/>
          <w:szCs w:val="24"/>
          <w:lang w:val="en-US" w:eastAsia="ro-RO"/>
        </w:rPr>
        <w:t>prevent</w:t>
      </w:r>
      <w:r w:rsidR="0024330E" w:rsidRPr="00DE01F7">
        <w:rPr>
          <w:rFonts w:ascii="Cambria" w:hAnsi="Cambria"/>
          <w:szCs w:val="24"/>
          <w:lang w:val="en-US" w:eastAsia="ro-RO"/>
        </w:rPr>
        <w:t xml:space="preserve"> outmigration.</w:t>
      </w:r>
    </w:p>
    <w:p w14:paraId="7476B8ED" w14:textId="77777777" w:rsidR="007F445B" w:rsidRPr="00DE01F7" w:rsidRDefault="008937D0" w:rsidP="00973AE0">
      <w:pPr>
        <w:pStyle w:val="Outline2"/>
        <w:numPr>
          <w:ilvl w:val="0"/>
          <w:numId w:val="20"/>
        </w:numPr>
        <w:tabs>
          <w:tab w:val="left" w:pos="-2880"/>
        </w:tabs>
        <w:spacing w:after="240"/>
        <w:rPr>
          <w:rFonts w:ascii="Cambria" w:hAnsi="Cambria"/>
          <w:b/>
          <w:bCs/>
          <w:szCs w:val="24"/>
          <w:lang w:val="en-US"/>
        </w:rPr>
      </w:pPr>
      <w:r w:rsidRPr="00DE01F7">
        <w:rPr>
          <w:rFonts w:ascii="Cambria" w:hAnsi="Cambria"/>
          <w:b/>
          <w:bCs/>
          <w:szCs w:val="24"/>
          <w:lang w:val="en-US"/>
        </w:rPr>
        <w:t>Background on project</w:t>
      </w:r>
    </w:p>
    <w:tbl>
      <w:tblPr>
        <w:tblStyle w:val="TableGrid"/>
        <w:tblW w:w="9427" w:type="dxa"/>
        <w:tblInd w:w="108" w:type="dxa"/>
        <w:tblLook w:val="04A0" w:firstRow="1" w:lastRow="0" w:firstColumn="1" w:lastColumn="0" w:noHBand="0" w:noVBand="1"/>
      </w:tblPr>
      <w:tblGrid>
        <w:gridCol w:w="2047"/>
        <w:gridCol w:w="7380"/>
      </w:tblGrid>
      <w:tr w:rsidR="005F032C" w:rsidRPr="00DE01F7" w14:paraId="16609B4C" w14:textId="77777777" w:rsidTr="00DE01F7">
        <w:trPr>
          <w:trHeight w:val="275"/>
        </w:trPr>
        <w:tc>
          <w:tcPr>
            <w:tcW w:w="2047" w:type="dxa"/>
          </w:tcPr>
          <w:p w14:paraId="09A15B8E"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w:t>
            </w:r>
          </w:p>
        </w:tc>
        <w:tc>
          <w:tcPr>
            <w:tcW w:w="7380" w:type="dxa"/>
            <w:vAlign w:val="center"/>
          </w:tcPr>
          <w:p w14:paraId="0E420904" w14:textId="77777777" w:rsidR="006D091B" w:rsidRPr="00DE01F7" w:rsidRDefault="006D091B" w:rsidP="006D091B">
            <w:pPr>
              <w:overflowPunct w:val="0"/>
              <w:adjustRightInd w:val="0"/>
              <w:ind w:right="100"/>
              <w:rPr>
                <w:rFonts w:ascii="Cambria" w:hAnsi="Cambria"/>
                <w:sz w:val="24"/>
                <w:szCs w:val="24"/>
                <w:lang w:val="en-US" w:eastAsia="ro-RO"/>
              </w:rPr>
            </w:pPr>
            <w:r w:rsidRPr="00DE01F7">
              <w:rPr>
                <w:rFonts w:ascii="Cambria" w:hAnsi="Cambria"/>
                <w:sz w:val="24"/>
                <w:szCs w:val="24"/>
                <w:lang w:val="en-US" w:eastAsia="ro-RO"/>
              </w:rPr>
              <w:t>Talent Retention for Rural Transformation (TRTP)</w:t>
            </w:r>
          </w:p>
        </w:tc>
      </w:tr>
      <w:tr w:rsidR="005F032C" w:rsidRPr="00DE01F7" w14:paraId="437F2E98" w14:textId="77777777" w:rsidTr="00DE01F7">
        <w:trPr>
          <w:trHeight w:val="275"/>
        </w:trPr>
        <w:tc>
          <w:tcPr>
            <w:tcW w:w="2047" w:type="dxa"/>
          </w:tcPr>
          <w:p w14:paraId="133278F8"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launch</w:t>
            </w:r>
          </w:p>
        </w:tc>
        <w:tc>
          <w:tcPr>
            <w:tcW w:w="7380" w:type="dxa"/>
          </w:tcPr>
          <w:p w14:paraId="12578B14" w14:textId="77777777" w:rsidR="006D091B" w:rsidRPr="00DE01F7" w:rsidRDefault="006D091B" w:rsidP="000C48F6">
            <w:pPr>
              <w:rPr>
                <w:rFonts w:ascii="Cambria" w:hAnsi="Cambria"/>
                <w:sz w:val="24"/>
                <w:szCs w:val="24"/>
                <w:lang w:val="en-US"/>
              </w:rPr>
            </w:pPr>
            <w:r w:rsidRPr="00DE01F7">
              <w:rPr>
                <w:rFonts w:ascii="Cambria" w:hAnsi="Cambria"/>
                <w:sz w:val="24"/>
                <w:szCs w:val="24"/>
                <w:lang w:val="en-US"/>
              </w:rPr>
              <w:t>13/01/2021</w:t>
            </w:r>
          </w:p>
        </w:tc>
      </w:tr>
      <w:tr w:rsidR="005F032C" w:rsidRPr="00DE01F7" w14:paraId="639A7BCB" w14:textId="77777777" w:rsidTr="00DE01F7">
        <w:trPr>
          <w:trHeight w:val="275"/>
        </w:trPr>
        <w:tc>
          <w:tcPr>
            <w:tcW w:w="2047" w:type="dxa"/>
          </w:tcPr>
          <w:p w14:paraId="012B5D22"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end</w:t>
            </w:r>
          </w:p>
        </w:tc>
        <w:tc>
          <w:tcPr>
            <w:tcW w:w="7380" w:type="dxa"/>
          </w:tcPr>
          <w:p w14:paraId="77A081A5" w14:textId="77777777" w:rsidR="006D091B" w:rsidRPr="00DE01F7" w:rsidRDefault="006D091B" w:rsidP="0029677E">
            <w:pPr>
              <w:rPr>
                <w:rFonts w:ascii="Cambria" w:hAnsi="Cambria"/>
                <w:sz w:val="24"/>
                <w:szCs w:val="24"/>
                <w:lang w:val="en-US"/>
              </w:rPr>
            </w:pPr>
            <w:r w:rsidRPr="00DE01F7">
              <w:rPr>
                <w:rFonts w:ascii="Cambria" w:hAnsi="Cambria"/>
                <w:sz w:val="24"/>
                <w:szCs w:val="24"/>
                <w:lang w:val="en-US"/>
              </w:rPr>
              <w:t>30/09/202</w:t>
            </w:r>
            <w:r w:rsidR="0029677E" w:rsidRPr="00DE01F7">
              <w:rPr>
                <w:rFonts w:ascii="Cambria" w:hAnsi="Cambria"/>
                <w:sz w:val="24"/>
                <w:szCs w:val="24"/>
                <w:lang w:val="en-US"/>
              </w:rPr>
              <w:t>7</w:t>
            </w:r>
          </w:p>
        </w:tc>
      </w:tr>
      <w:tr w:rsidR="005F032C" w:rsidRPr="00DE01F7" w14:paraId="7D96181A" w14:textId="77777777" w:rsidTr="00DE01F7">
        <w:trPr>
          <w:trHeight w:val="275"/>
        </w:trPr>
        <w:tc>
          <w:tcPr>
            <w:tcW w:w="2047" w:type="dxa"/>
          </w:tcPr>
          <w:p w14:paraId="388C12DB"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objectives</w:t>
            </w:r>
          </w:p>
          <w:p w14:paraId="70BC3BEA" w14:textId="77777777" w:rsidR="006D091B" w:rsidRPr="00DE01F7" w:rsidRDefault="006D091B" w:rsidP="00743516">
            <w:pPr>
              <w:rPr>
                <w:rFonts w:ascii="Cambria" w:hAnsi="Cambria"/>
                <w:sz w:val="24"/>
                <w:szCs w:val="24"/>
                <w:lang w:val="en-US" w:eastAsia="ro-RO"/>
              </w:rPr>
            </w:pPr>
          </w:p>
        </w:tc>
        <w:tc>
          <w:tcPr>
            <w:tcW w:w="7380" w:type="dxa"/>
          </w:tcPr>
          <w:p w14:paraId="1C0EC486" w14:textId="44F9CB42" w:rsidR="006D091B" w:rsidRPr="00DE01F7" w:rsidRDefault="006D091B" w:rsidP="00420D2F">
            <w:pPr>
              <w:pStyle w:val="ListParagraph"/>
              <w:numPr>
                <w:ilvl w:val="0"/>
                <w:numId w:val="2"/>
              </w:numPr>
              <w:ind w:left="289" w:hanging="284"/>
              <w:jc w:val="left"/>
              <w:rPr>
                <w:rFonts w:ascii="Cambria" w:hAnsi="Cambria"/>
                <w:sz w:val="24"/>
                <w:szCs w:val="24"/>
                <w:lang w:val="en-US"/>
              </w:rPr>
            </w:pPr>
            <w:r w:rsidRPr="00DE01F7">
              <w:rPr>
                <w:rFonts w:ascii="Cambria" w:hAnsi="Cambria"/>
                <w:sz w:val="24"/>
                <w:szCs w:val="24"/>
                <w:lang w:val="en-US" w:eastAsia="ro-RO"/>
              </w:rPr>
              <w:t>Reduction in poverty and outmigration</w:t>
            </w:r>
            <w:r w:rsidR="0029677E" w:rsidRPr="00DE01F7">
              <w:rPr>
                <w:rFonts w:ascii="Cambria" w:hAnsi="Cambria"/>
                <w:sz w:val="24"/>
                <w:szCs w:val="24"/>
                <w:lang w:val="en-US" w:eastAsia="ro-RO"/>
              </w:rPr>
              <w:t xml:space="preserve"> </w:t>
            </w:r>
            <w:r w:rsidRPr="00DE01F7">
              <w:rPr>
                <w:rFonts w:ascii="Cambria" w:hAnsi="Cambria"/>
                <w:sz w:val="24"/>
                <w:szCs w:val="24"/>
                <w:lang w:val="en-US" w:eastAsia="ro-RO"/>
              </w:rPr>
              <w:t xml:space="preserve">from rural areas </w:t>
            </w:r>
            <w:r w:rsidR="006B154D" w:rsidRPr="00DE01F7">
              <w:rPr>
                <w:rFonts w:ascii="Cambria" w:hAnsi="Cambria"/>
                <w:sz w:val="24"/>
                <w:szCs w:val="24"/>
                <w:lang w:val="en-US" w:eastAsia="ro-RO"/>
              </w:rPr>
              <w:t>through the enhancement of smal</w:t>
            </w:r>
            <w:r w:rsidR="0029677E" w:rsidRPr="00DE01F7">
              <w:rPr>
                <w:rFonts w:ascii="Cambria" w:hAnsi="Cambria"/>
                <w:sz w:val="24"/>
                <w:szCs w:val="24"/>
                <w:lang w:val="en-US" w:eastAsia="ro-RO"/>
              </w:rPr>
              <w:t>l</w:t>
            </w:r>
            <w:r w:rsidR="006B154D" w:rsidRPr="00DE01F7">
              <w:rPr>
                <w:rFonts w:ascii="Cambria" w:hAnsi="Cambria"/>
                <w:sz w:val="24"/>
                <w:szCs w:val="24"/>
                <w:lang w:val="en-US" w:eastAsia="ro-RO"/>
              </w:rPr>
              <w:t>holder resilience to climate change and economic risk and ensuring access to markets.</w:t>
            </w:r>
          </w:p>
        </w:tc>
      </w:tr>
      <w:tr w:rsidR="005F032C" w:rsidRPr="00DE01F7" w14:paraId="6917B7D0" w14:textId="77777777" w:rsidTr="00DE01F7">
        <w:trPr>
          <w:trHeight w:val="275"/>
        </w:trPr>
        <w:tc>
          <w:tcPr>
            <w:tcW w:w="2047" w:type="dxa"/>
          </w:tcPr>
          <w:p w14:paraId="02279A5B"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lastRenderedPageBreak/>
              <w:t xml:space="preserve">Project target area and groups </w:t>
            </w:r>
          </w:p>
        </w:tc>
        <w:tc>
          <w:tcPr>
            <w:tcW w:w="7380" w:type="dxa"/>
          </w:tcPr>
          <w:p w14:paraId="445940BE" w14:textId="77777777" w:rsidR="006D091B" w:rsidRPr="00DE01F7" w:rsidRDefault="006D091B" w:rsidP="00420D2F">
            <w:pPr>
              <w:pStyle w:val="ListParagraph"/>
              <w:numPr>
                <w:ilvl w:val="0"/>
                <w:numId w:val="2"/>
              </w:numPr>
              <w:ind w:left="318" w:hanging="284"/>
              <w:jc w:val="left"/>
              <w:rPr>
                <w:rFonts w:ascii="Cambria" w:hAnsi="Cambria"/>
                <w:sz w:val="24"/>
                <w:szCs w:val="24"/>
                <w:lang w:val="en-US" w:eastAsia="ro-RO"/>
              </w:rPr>
            </w:pPr>
            <w:r w:rsidRPr="00DE01F7">
              <w:rPr>
                <w:rFonts w:ascii="Cambria" w:hAnsi="Cambria"/>
                <w:sz w:val="24"/>
                <w:szCs w:val="24"/>
                <w:lang w:val="en-US" w:eastAsia="ro-RO"/>
              </w:rPr>
              <w:t xml:space="preserve">TRTP has a national coverage </w:t>
            </w:r>
            <w:r w:rsidR="006B154D" w:rsidRPr="00DE01F7">
              <w:rPr>
                <w:rFonts w:ascii="Cambria" w:hAnsi="Cambria"/>
                <w:sz w:val="24"/>
                <w:szCs w:val="24"/>
                <w:lang w:val="en-US" w:eastAsia="ro-RO"/>
              </w:rPr>
              <w:t xml:space="preserve">and </w:t>
            </w:r>
            <w:r w:rsidRPr="00DE01F7">
              <w:rPr>
                <w:rFonts w:ascii="Cambria" w:hAnsi="Cambria"/>
                <w:sz w:val="24"/>
                <w:szCs w:val="24"/>
                <w:lang w:val="en-US" w:eastAsia="ro-RO"/>
              </w:rPr>
              <w:t>is implemented in the areas controlled by the Government of Moldova (</w:t>
            </w:r>
            <w:proofErr w:type="spellStart"/>
            <w:r w:rsidRPr="00DE01F7">
              <w:rPr>
                <w:rFonts w:ascii="Cambria" w:hAnsi="Cambria"/>
                <w:sz w:val="24"/>
                <w:szCs w:val="24"/>
                <w:lang w:val="en-US" w:eastAsia="ro-RO"/>
              </w:rPr>
              <w:t>GoM</w:t>
            </w:r>
            <w:proofErr w:type="spellEnd"/>
            <w:r w:rsidRPr="00DE01F7">
              <w:rPr>
                <w:rFonts w:ascii="Cambria" w:hAnsi="Cambria"/>
                <w:sz w:val="24"/>
                <w:szCs w:val="24"/>
                <w:lang w:val="en-US" w:eastAsia="ro-RO"/>
              </w:rPr>
              <w:t>) except the en</w:t>
            </w:r>
            <w:r w:rsidR="006B154D" w:rsidRPr="00DE01F7">
              <w:rPr>
                <w:rFonts w:ascii="Cambria" w:hAnsi="Cambria"/>
                <w:sz w:val="24"/>
                <w:szCs w:val="24"/>
                <w:lang w:val="en-US" w:eastAsia="ro-RO"/>
              </w:rPr>
              <w:t>ti</w:t>
            </w:r>
            <w:r w:rsidRPr="00DE01F7">
              <w:rPr>
                <w:rFonts w:ascii="Cambria" w:hAnsi="Cambria"/>
                <w:sz w:val="24"/>
                <w:szCs w:val="24"/>
                <w:lang w:val="en-US" w:eastAsia="ro-RO"/>
              </w:rPr>
              <w:t>ties reg</w:t>
            </w:r>
            <w:r w:rsidR="006B154D" w:rsidRPr="00DE01F7">
              <w:rPr>
                <w:rFonts w:ascii="Cambria" w:hAnsi="Cambria"/>
                <w:sz w:val="24"/>
                <w:szCs w:val="24"/>
                <w:lang w:val="en-US" w:eastAsia="ro-RO"/>
              </w:rPr>
              <w:t>i</w:t>
            </w:r>
            <w:r w:rsidRPr="00DE01F7">
              <w:rPr>
                <w:rFonts w:ascii="Cambria" w:hAnsi="Cambria"/>
                <w:sz w:val="24"/>
                <w:szCs w:val="24"/>
                <w:lang w:val="en-US" w:eastAsia="ro-RO"/>
              </w:rPr>
              <w:t>stered in Chisinau and Balti.</w:t>
            </w:r>
          </w:p>
          <w:p w14:paraId="2F158EE5" w14:textId="10640063" w:rsidR="006D091B" w:rsidRPr="00DE01F7" w:rsidRDefault="006D091B" w:rsidP="00420D2F">
            <w:pPr>
              <w:pStyle w:val="ListParagraph"/>
              <w:numPr>
                <w:ilvl w:val="0"/>
                <w:numId w:val="2"/>
              </w:numPr>
              <w:ind w:left="318" w:hanging="284"/>
              <w:jc w:val="left"/>
              <w:rPr>
                <w:rFonts w:ascii="Cambria" w:hAnsi="Cambria"/>
                <w:sz w:val="24"/>
                <w:szCs w:val="24"/>
                <w:lang w:val="en-US" w:eastAsia="ro-RO"/>
              </w:rPr>
            </w:pPr>
            <w:r w:rsidRPr="00DE01F7">
              <w:rPr>
                <w:rFonts w:ascii="Cambria" w:hAnsi="Cambria"/>
                <w:sz w:val="24"/>
                <w:szCs w:val="24"/>
                <w:lang w:val="en-US" w:eastAsia="ro-RO"/>
              </w:rPr>
              <w:t>Target Group:</w:t>
            </w:r>
            <w:r w:rsidR="00733C1D" w:rsidRPr="00DE01F7">
              <w:rPr>
                <w:rFonts w:ascii="Cambria" w:hAnsi="Cambria"/>
                <w:sz w:val="24"/>
                <w:szCs w:val="24"/>
                <w:lang w:val="en-US" w:eastAsia="ro-RO"/>
              </w:rPr>
              <w:t xml:space="preserve"> commercially-oriented small</w:t>
            </w:r>
            <w:r w:rsidR="006B154D" w:rsidRPr="00DE01F7">
              <w:rPr>
                <w:rFonts w:ascii="Cambria" w:hAnsi="Cambria"/>
                <w:sz w:val="24"/>
                <w:szCs w:val="24"/>
                <w:lang w:val="en-US" w:eastAsia="ro-RO"/>
              </w:rPr>
              <w:t xml:space="preserve">holder farmers and youth </w:t>
            </w:r>
            <w:r w:rsidR="0029677E" w:rsidRPr="00DE01F7">
              <w:rPr>
                <w:rFonts w:ascii="Cambria" w:hAnsi="Cambria"/>
                <w:sz w:val="24"/>
                <w:szCs w:val="24"/>
                <w:lang w:val="en-US" w:eastAsia="ro-RO"/>
              </w:rPr>
              <w:t>entrepreneur’s</w:t>
            </w:r>
            <w:r w:rsidR="006B154D" w:rsidRPr="00DE01F7">
              <w:rPr>
                <w:rFonts w:ascii="Cambria" w:hAnsi="Cambria"/>
                <w:sz w:val="24"/>
                <w:szCs w:val="24"/>
                <w:lang w:val="en-US" w:eastAsia="ro-RO"/>
              </w:rPr>
              <w:t xml:space="preserve"> cultivating up to 10 </w:t>
            </w:r>
            <w:r w:rsidR="00DE01F7" w:rsidRPr="00DE01F7">
              <w:rPr>
                <w:rFonts w:ascii="Cambria" w:hAnsi="Cambria"/>
                <w:sz w:val="24"/>
                <w:szCs w:val="24"/>
                <w:lang w:val="en-US" w:eastAsia="ro-RO"/>
              </w:rPr>
              <w:t>hectares</w:t>
            </w:r>
            <w:r w:rsidR="006B154D" w:rsidRPr="00DE01F7">
              <w:rPr>
                <w:rFonts w:ascii="Cambria" w:hAnsi="Cambria"/>
                <w:sz w:val="24"/>
                <w:szCs w:val="24"/>
                <w:lang w:val="en-US" w:eastAsia="ro-RO"/>
              </w:rPr>
              <w:t>, especially women farmers.</w:t>
            </w:r>
          </w:p>
        </w:tc>
      </w:tr>
      <w:tr w:rsidR="005F032C" w:rsidRPr="00DE01F7" w14:paraId="565FB7D1" w14:textId="77777777" w:rsidTr="00DE01F7">
        <w:trPr>
          <w:trHeight w:val="275"/>
        </w:trPr>
        <w:tc>
          <w:tcPr>
            <w:tcW w:w="2047" w:type="dxa"/>
          </w:tcPr>
          <w:p w14:paraId="4DF3917C"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 xml:space="preserve">Implementation agency </w:t>
            </w:r>
          </w:p>
        </w:tc>
        <w:tc>
          <w:tcPr>
            <w:tcW w:w="7380" w:type="dxa"/>
          </w:tcPr>
          <w:p w14:paraId="1421239B" w14:textId="77777777" w:rsidR="006D091B" w:rsidRPr="00DE01F7" w:rsidRDefault="006D091B" w:rsidP="00743516">
            <w:pPr>
              <w:contextualSpacing/>
              <w:rPr>
                <w:rFonts w:ascii="Cambria" w:hAnsi="Cambria"/>
                <w:sz w:val="24"/>
                <w:szCs w:val="24"/>
                <w:lang w:val="en-US" w:eastAsia="ro-RO"/>
              </w:rPr>
            </w:pPr>
            <w:r w:rsidRPr="00DE01F7">
              <w:rPr>
                <w:rFonts w:ascii="Cambria" w:hAnsi="Cambria"/>
                <w:sz w:val="24"/>
                <w:szCs w:val="24"/>
                <w:lang w:val="en-US" w:eastAsia="ro-RO"/>
              </w:rPr>
              <w:t xml:space="preserve">IFAD Consolidated </w:t>
            </w:r>
            <w:proofErr w:type="spellStart"/>
            <w:r w:rsidRPr="00DE01F7">
              <w:rPr>
                <w:rFonts w:ascii="Cambria" w:hAnsi="Cambria"/>
                <w:sz w:val="24"/>
                <w:szCs w:val="24"/>
                <w:lang w:val="en-US" w:eastAsia="ro-RO"/>
              </w:rPr>
              <w:t>Programme</w:t>
            </w:r>
            <w:proofErr w:type="spellEnd"/>
            <w:r w:rsidRPr="00DE01F7">
              <w:rPr>
                <w:rFonts w:ascii="Cambria" w:hAnsi="Cambria"/>
                <w:sz w:val="24"/>
                <w:szCs w:val="24"/>
                <w:lang w:val="en-US" w:eastAsia="ro-RO"/>
              </w:rPr>
              <w:t xml:space="preserve"> Implementation Unit</w:t>
            </w:r>
          </w:p>
        </w:tc>
      </w:tr>
      <w:tr w:rsidR="00A06787" w:rsidRPr="00DE01F7" w14:paraId="13676D78" w14:textId="77777777" w:rsidTr="00DE01F7">
        <w:trPr>
          <w:trHeight w:val="1539"/>
        </w:trPr>
        <w:tc>
          <w:tcPr>
            <w:tcW w:w="2047" w:type="dxa"/>
          </w:tcPr>
          <w:p w14:paraId="311BA3D8"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components</w:t>
            </w:r>
          </w:p>
          <w:p w14:paraId="0C6963EC" w14:textId="77777777" w:rsidR="006D091B" w:rsidRPr="00DE01F7" w:rsidRDefault="006D091B" w:rsidP="00743516">
            <w:pPr>
              <w:rPr>
                <w:rFonts w:ascii="Cambria" w:hAnsi="Cambria"/>
                <w:sz w:val="24"/>
                <w:szCs w:val="24"/>
                <w:lang w:val="en-US" w:eastAsia="ro-RO"/>
              </w:rPr>
            </w:pPr>
          </w:p>
        </w:tc>
        <w:tc>
          <w:tcPr>
            <w:tcW w:w="7380" w:type="dxa"/>
          </w:tcPr>
          <w:p w14:paraId="422B0F07" w14:textId="77777777" w:rsidR="006D091B" w:rsidRPr="00DE01F7" w:rsidRDefault="006D091B" w:rsidP="00743516">
            <w:pPr>
              <w:contextualSpacing/>
              <w:rPr>
                <w:rFonts w:ascii="Cambria" w:hAnsi="Cambria"/>
                <w:sz w:val="24"/>
                <w:szCs w:val="24"/>
                <w:lang w:val="en-US" w:eastAsia="ro-RO"/>
              </w:rPr>
            </w:pPr>
            <w:r w:rsidRPr="00DE01F7">
              <w:rPr>
                <w:rFonts w:ascii="Cambria" w:hAnsi="Cambria"/>
                <w:sz w:val="24"/>
                <w:szCs w:val="24"/>
                <w:lang w:val="en-US" w:eastAsia="ro-RO"/>
              </w:rPr>
              <w:t xml:space="preserve">Component 1. </w:t>
            </w:r>
            <w:r w:rsidR="006B154D" w:rsidRPr="00DE01F7">
              <w:rPr>
                <w:rFonts w:ascii="Cambria" w:hAnsi="Cambria"/>
                <w:sz w:val="24"/>
                <w:szCs w:val="24"/>
                <w:lang w:val="en-US" w:eastAsia="ro-RO"/>
              </w:rPr>
              <w:t xml:space="preserve">Resilient Economic </w:t>
            </w:r>
            <w:r w:rsidR="0029677E" w:rsidRPr="00DE01F7">
              <w:rPr>
                <w:rFonts w:ascii="Cambria" w:hAnsi="Cambria"/>
                <w:sz w:val="24"/>
                <w:szCs w:val="24"/>
                <w:lang w:val="en-US" w:eastAsia="ro-RO"/>
              </w:rPr>
              <w:t>Transformation</w:t>
            </w:r>
            <w:r w:rsidRPr="00DE01F7">
              <w:rPr>
                <w:rFonts w:ascii="Cambria" w:hAnsi="Cambria"/>
                <w:sz w:val="24"/>
                <w:szCs w:val="24"/>
                <w:lang w:val="en-US" w:eastAsia="ro-RO"/>
              </w:rPr>
              <w:t>:</w:t>
            </w:r>
          </w:p>
          <w:p w14:paraId="08EC6586" w14:textId="77777777" w:rsidR="006D091B" w:rsidRPr="00DE01F7" w:rsidRDefault="006D091B" w:rsidP="00420D2F">
            <w:pPr>
              <w:pStyle w:val="ListParagraph"/>
              <w:numPr>
                <w:ilvl w:val="1"/>
                <w:numId w:val="3"/>
              </w:numPr>
              <w:ind w:left="459" w:hanging="459"/>
              <w:rPr>
                <w:rFonts w:ascii="Cambria" w:hAnsi="Cambria"/>
                <w:sz w:val="24"/>
                <w:szCs w:val="24"/>
                <w:lang w:val="en-US" w:eastAsia="ro-RO"/>
              </w:rPr>
            </w:pPr>
            <w:r w:rsidRPr="00DE01F7">
              <w:rPr>
                <w:rFonts w:ascii="Cambria" w:hAnsi="Cambria"/>
                <w:b/>
                <w:sz w:val="22"/>
                <w:lang w:val="en-US"/>
              </w:rPr>
              <w:t xml:space="preserve"> </w:t>
            </w:r>
            <w:r w:rsidR="006B154D" w:rsidRPr="00DE01F7">
              <w:rPr>
                <w:rFonts w:ascii="Cambria" w:hAnsi="Cambria"/>
                <w:sz w:val="24"/>
                <w:szCs w:val="24"/>
                <w:lang w:val="en-US" w:eastAsia="ro-RO"/>
              </w:rPr>
              <w:t xml:space="preserve">Enhancing </w:t>
            </w:r>
            <w:r w:rsidR="0029677E" w:rsidRPr="00DE01F7">
              <w:rPr>
                <w:rFonts w:ascii="Cambria" w:hAnsi="Cambria"/>
                <w:sz w:val="24"/>
                <w:szCs w:val="24"/>
                <w:lang w:val="en-US" w:eastAsia="ro-RO"/>
              </w:rPr>
              <w:t>Climate</w:t>
            </w:r>
            <w:r w:rsidR="006B154D" w:rsidRPr="00DE01F7">
              <w:rPr>
                <w:rFonts w:ascii="Cambria" w:hAnsi="Cambria"/>
                <w:sz w:val="24"/>
                <w:szCs w:val="24"/>
                <w:lang w:val="en-US" w:eastAsia="ro-RO"/>
              </w:rPr>
              <w:t xml:space="preserve"> Resilience</w:t>
            </w:r>
          </w:p>
          <w:p w14:paraId="6FFF8152" w14:textId="77777777" w:rsidR="006D091B" w:rsidRPr="00DE01F7" w:rsidRDefault="006B154D" w:rsidP="00420D2F">
            <w:pPr>
              <w:pStyle w:val="ListParagraph"/>
              <w:numPr>
                <w:ilvl w:val="1"/>
                <w:numId w:val="3"/>
              </w:numPr>
              <w:ind w:left="459" w:hanging="459"/>
              <w:rPr>
                <w:rFonts w:ascii="Cambria" w:hAnsi="Cambria"/>
                <w:sz w:val="24"/>
                <w:szCs w:val="24"/>
                <w:lang w:val="en-US" w:eastAsia="ro-RO"/>
              </w:rPr>
            </w:pPr>
            <w:r w:rsidRPr="00DE01F7">
              <w:rPr>
                <w:rFonts w:ascii="Cambria" w:hAnsi="Cambria"/>
                <w:sz w:val="24"/>
                <w:szCs w:val="24"/>
                <w:lang w:val="en-US" w:eastAsia="ro-RO"/>
              </w:rPr>
              <w:t>Agribusiness Development</w:t>
            </w:r>
          </w:p>
          <w:p w14:paraId="3811171B" w14:textId="77777777" w:rsidR="006D091B" w:rsidRPr="00DE01F7" w:rsidRDefault="006B154D" w:rsidP="00743516">
            <w:pPr>
              <w:rPr>
                <w:rFonts w:ascii="Cambria" w:hAnsi="Cambria"/>
                <w:sz w:val="24"/>
                <w:szCs w:val="24"/>
                <w:lang w:val="en-US" w:eastAsia="ro-RO"/>
              </w:rPr>
            </w:pPr>
            <w:r w:rsidRPr="00DE01F7">
              <w:rPr>
                <w:rFonts w:ascii="Cambria" w:hAnsi="Cambria"/>
                <w:sz w:val="24"/>
                <w:szCs w:val="24"/>
                <w:lang w:val="en-US" w:eastAsia="ro-RO"/>
              </w:rPr>
              <w:t>Component</w:t>
            </w:r>
            <w:r w:rsidR="006D091B" w:rsidRPr="00DE01F7">
              <w:rPr>
                <w:rFonts w:ascii="Cambria" w:hAnsi="Cambria"/>
                <w:sz w:val="24"/>
                <w:szCs w:val="24"/>
                <w:lang w:val="en-US" w:eastAsia="ro-RO"/>
              </w:rPr>
              <w:t xml:space="preserve"> 2. </w:t>
            </w:r>
            <w:r w:rsidR="0029677E" w:rsidRPr="00DE01F7">
              <w:rPr>
                <w:rFonts w:ascii="Cambria" w:hAnsi="Cambria"/>
                <w:sz w:val="24"/>
                <w:szCs w:val="24"/>
                <w:lang w:val="en-US" w:eastAsia="ro-RO"/>
              </w:rPr>
              <w:t>Entrepreneurship</w:t>
            </w:r>
            <w:r w:rsidRPr="00DE01F7">
              <w:rPr>
                <w:rFonts w:ascii="Cambria" w:hAnsi="Cambria"/>
                <w:sz w:val="24"/>
                <w:szCs w:val="24"/>
                <w:lang w:val="en-US" w:eastAsia="ro-RO"/>
              </w:rPr>
              <w:t xml:space="preserve"> Finance</w:t>
            </w:r>
            <w:r w:rsidR="006D091B" w:rsidRPr="00DE01F7">
              <w:rPr>
                <w:rFonts w:ascii="Cambria" w:hAnsi="Cambria"/>
                <w:sz w:val="24"/>
                <w:szCs w:val="24"/>
                <w:lang w:val="en-US" w:eastAsia="ro-RO"/>
              </w:rPr>
              <w:t>:</w:t>
            </w:r>
          </w:p>
          <w:p w14:paraId="02B04B71" w14:textId="57CA193A" w:rsidR="006D091B" w:rsidRPr="00DE01F7" w:rsidRDefault="003A43D7" w:rsidP="00420D2F">
            <w:pPr>
              <w:pStyle w:val="ListParagraph"/>
              <w:numPr>
                <w:ilvl w:val="1"/>
                <w:numId w:val="22"/>
              </w:numPr>
              <w:ind w:left="459" w:hanging="425"/>
              <w:rPr>
                <w:rFonts w:ascii="Cambria" w:hAnsi="Cambria"/>
                <w:sz w:val="24"/>
                <w:szCs w:val="24"/>
                <w:lang w:val="en-US" w:eastAsia="ro-RO"/>
              </w:rPr>
            </w:pPr>
            <w:r w:rsidRPr="00DE01F7">
              <w:rPr>
                <w:rFonts w:ascii="Cambria" w:hAnsi="Cambria"/>
                <w:sz w:val="24"/>
                <w:szCs w:val="24"/>
                <w:lang w:val="en-US" w:eastAsia="ro-RO"/>
              </w:rPr>
              <w:t>Affordable credit for youth and women</w:t>
            </w:r>
          </w:p>
          <w:p w14:paraId="404ADF5B" w14:textId="77777777" w:rsidR="003A43D7" w:rsidRPr="00DE01F7" w:rsidRDefault="003A43D7" w:rsidP="00420D2F">
            <w:pPr>
              <w:pStyle w:val="ListParagraph"/>
              <w:numPr>
                <w:ilvl w:val="1"/>
                <w:numId w:val="22"/>
              </w:numPr>
              <w:spacing w:after="120"/>
              <w:ind w:left="459" w:hanging="425"/>
              <w:rPr>
                <w:rFonts w:ascii="Cambria" w:hAnsi="Cambria"/>
                <w:sz w:val="24"/>
                <w:szCs w:val="24"/>
                <w:lang w:val="en-US" w:eastAsia="ro-RO"/>
              </w:rPr>
            </w:pPr>
            <w:r w:rsidRPr="00DE01F7">
              <w:rPr>
                <w:rFonts w:ascii="Cambria" w:hAnsi="Cambria"/>
                <w:sz w:val="24"/>
                <w:szCs w:val="24"/>
                <w:lang w:val="en-US" w:eastAsia="ro-RO"/>
              </w:rPr>
              <w:t>Rural Finance sector development</w:t>
            </w:r>
          </w:p>
        </w:tc>
      </w:tr>
    </w:tbl>
    <w:p w14:paraId="31FE93F4" w14:textId="77777777" w:rsidR="007F445B" w:rsidRPr="00DE01F7" w:rsidRDefault="007F445B" w:rsidP="007F445B">
      <w:pPr>
        <w:pStyle w:val="Outline2"/>
        <w:tabs>
          <w:tab w:val="left" w:pos="-2880"/>
        </w:tabs>
        <w:spacing w:before="120"/>
        <w:ind w:left="0" w:firstLine="0"/>
        <w:rPr>
          <w:rFonts w:ascii="Cambria" w:hAnsi="Cambria"/>
          <w:i/>
          <w:iCs/>
          <w:szCs w:val="24"/>
          <w:lang w:val="en-US"/>
        </w:rPr>
      </w:pPr>
    </w:p>
    <w:p w14:paraId="0E7EB888" w14:textId="77777777" w:rsidR="007F445B" w:rsidRPr="00DE01F7" w:rsidRDefault="008937D0" w:rsidP="00D74157">
      <w:pPr>
        <w:pStyle w:val="Outline2"/>
        <w:numPr>
          <w:ilvl w:val="0"/>
          <w:numId w:val="20"/>
        </w:numPr>
        <w:tabs>
          <w:tab w:val="left" w:pos="-2880"/>
        </w:tabs>
        <w:spacing w:before="0"/>
        <w:rPr>
          <w:rFonts w:ascii="Cambria" w:hAnsi="Cambria"/>
          <w:b/>
          <w:bCs/>
          <w:szCs w:val="24"/>
          <w:lang w:val="en-US"/>
        </w:rPr>
      </w:pPr>
      <w:r w:rsidRPr="00DE01F7">
        <w:rPr>
          <w:rFonts w:ascii="Cambria" w:hAnsi="Cambria"/>
          <w:b/>
          <w:bCs/>
          <w:szCs w:val="24"/>
          <w:lang w:val="en-US"/>
        </w:rPr>
        <w:t>Background on the assignment</w:t>
      </w:r>
    </w:p>
    <w:p w14:paraId="7561E32B" w14:textId="1446B5C2" w:rsidR="00445FFE" w:rsidRPr="00DE01F7" w:rsidRDefault="005D03B7" w:rsidP="00DE01F7">
      <w:pPr>
        <w:pStyle w:val="IFADparagraphnumbering"/>
        <w:spacing w:before="120" w:after="0" w:line="240" w:lineRule="auto"/>
        <w:rPr>
          <w:rFonts w:ascii="Cambria" w:hAnsi="Cambria" w:cs="Times New Roman"/>
          <w:sz w:val="24"/>
          <w:szCs w:val="24"/>
          <w:lang w:val="en-US" w:eastAsia="ro-RO"/>
        </w:rPr>
      </w:pPr>
      <w:r w:rsidRPr="00DE01F7">
        <w:rPr>
          <w:rFonts w:ascii="Cambria" w:eastAsia="Times New Roman" w:hAnsi="Cambria" w:cs="Times New Roman"/>
          <w:kern w:val="28"/>
          <w:sz w:val="24"/>
          <w:szCs w:val="24"/>
          <w:lang w:val="en-US" w:eastAsia="ro-RO"/>
        </w:rPr>
        <w:t>The challenges related to the agri-food complex</w:t>
      </w:r>
      <w:r w:rsidR="007415BD" w:rsidRPr="00DE01F7">
        <w:rPr>
          <w:rFonts w:ascii="Cambria" w:eastAsia="Times New Roman" w:hAnsi="Cambria" w:cs="Times New Roman"/>
          <w:kern w:val="28"/>
          <w:sz w:val="24"/>
          <w:szCs w:val="24"/>
          <w:lang w:val="en-US" w:eastAsia="ro-RO"/>
        </w:rPr>
        <w:t xml:space="preserve"> will</w:t>
      </w:r>
      <w:r w:rsidRPr="00DE01F7">
        <w:rPr>
          <w:rFonts w:ascii="Cambria" w:eastAsia="Times New Roman" w:hAnsi="Cambria" w:cs="Times New Roman"/>
          <w:kern w:val="28"/>
          <w:sz w:val="24"/>
          <w:szCs w:val="24"/>
          <w:lang w:val="en-US" w:eastAsia="ro-RO"/>
        </w:rPr>
        <w:t xml:space="preserve"> continue unabated, driven by the frequency of climate change, loss of biodiversity, environmental pollution, and most recently for Moldova, the war in the neighboring country and its social and economic consequences</w:t>
      </w:r>
      <w:r w:rsidR="00C250DC" w:rsidRPr="00DE01F7">
        <w:rPr>
          <w:rFonts w:ascii="Cambria" w:eastAsia="Times New Roman" w:hAnsi="Cambria" w:cs="Times New Roman"/>
          <w:kern w:val="28"/>
          <w:sz w:val="24"/>
          <w:szCs w:val="24"/>
          <w:lang w:val="en-US" w:eastAsia="ro-RO"/>
        </w:rPr>
        <w:t>.</w:t>
      </w:r>
      <w:r w:rsidR="00445FFE" w:rsidRPr="00DE01F7">
        <w:rPr>
          <w:rFonts w:ascii="Cambria" w:eastAsia="Times New Roman" w:hAnsi="Cambria" w:cs="Times New Roman"/>
          <w:kern w:val="28"/>
          <w:sz w:val="24"/>
          <w:szCs w:val="24"/>
          <w:lang w:val="en-US" w:eastAsia="ro-RO"/>
        </w:rPr>
        <w:t xml:space="preserve"> </w:t>
      </w:r>
      <w:r w:rsidR="00445FFE" w:rsidRPr="00DE01F7">
        <w:rPr>
          <w:rFonts w:ascii="Cambria" w:hAnsi="Cambria" w:cs="Times New Roman"/>
          <w:sz w:val="24"/>
          <w:szCs w:val="24"/>
          <w:lang w:val="en-US" w:eastAsia="ro-RO"/>
        </w:rPr>
        <w:t>The frequency of these phenomena significantly affects the food systems of the Republic of Moldova, thus causing tensions, economic and social shocks. Agricultural producers are increasingly strengthening their efforts for resilience to climate change, adapted to and measures to maintain production systems at economically acceptable yields.</w:t>
      </w:r>
    </w:p>
    <w:p w14:paraId="1D750F6C" w14:textId="2A871EB2" w:rsidR="00445FFE" w:rsidRPr="00DE01F7" w:rsidRDefault="00445FFE"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Thus, there is an increasing need to make food systems healthier, sustainable, equitable and resilient in order to achieve the Sustainable Development Goals</w:t>
      </w:r>
      <w:r w:rsidR="007415BD" w:rsidRPr="00DE01F7">
        <w:rPr>
          <w:rFonts w:ascii="Cambria" w:hAnsi="Cambria"/>
          <w:szCs w:val="24"/>
          <w:lang w:val="en-US" w:eastAsia="ro-RO"/>
        </w:rPr>
        <w:t xml:space="preserve"> </w:t>
      </w:r>
      <w:r w:rsidR="007415BD" w:rsidRPr="00DE01F7">
        <w:rPr>
          <w:rStyle w:val="FootnoteReference"/>
          <w:rFonts w:ascii="Cambria" w:hAnsi="Cambria"/>
          <w:sz w:val="22"/>
          <w:szCs w:val="22"/>
        </w:rPr>
        <w:footnoteReference w:id="1"/>
      </w:r>
      <w:r w:rsidRPr="00DE01F7">
        <w:rPr>
          <w:rFonts w:ascii="Cambria" w:hAnsi="Cambria"/>
          <w:szCs w:val="24"/>
          <w:lang w:val="en-US" w:eastAsia="ro-RO"/>
        </w:rPr>
        <w:t>.</w:t>
      </w:r>
    </w:p>
    <w:p w14:paraId="24025D32" w14:textId="4754DB7C" w:rsidR="00851607" w:rsidRPr="00DE01F7" w:rsidRDefault="00B54A53"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In order to help the Moldovan agricultural producers to face </w:t>
      </w:r>
      <w:r w:rsidR="00851607" w:rsidRPr="00DE01F7">
        <w:rPr>
          <w:rFonts w:ascii="Cambria" w:hAnsi="Cambria"/>
          <w:szCs w:val="24"/>
          <w:lang w:val="en-US" w:eastAsia="ro-RO"/>
        </w:rPr>
        <w:t>these</w:t>
      </w:r>
      <w:r w:rsidRPr="00DE01F7">
        <w:rPr>
          <w:rFonts w:ascii="Cambria" w:hAnsi="Cambria"/>
          <w:szCs w:val="24"/>
          <w:lang w:val="en-US" w:eastAsia="ro-RO"/>
        </w:rPr>
        <w:t xml:space="preserve"> challenges, the capacity of the Ministry of Agriculture</w:t>
      </w:r>
      <w:r w:rsidR="0043125B" w:rsidRPr="00DE01F7">
        <w:rPr>
          <w:rFonts w:ascii="Cambria" w:hAnsi="Cambria"/>
          <w:szCs w:val="24"/>
          <w:lang w:val="en-US" w:eastAsia="ro-RO"/>
        </w:rPr>
        <w:t xml:space="preserve"> and Food Industry</w:t>
      </w:r>
      <w:r w:rsidRPr="00DE01F7">
        <w:rPr>
          <w:rFonts w:ascii="Cambria" w:hAnsi="Cambria"/>
          <w:szCs w:val="24"/>
          <w:lang w:val="en-US" w:eastAsia="ro-RO"/>
        </w:rPr>
        <w:t xml:space="preserve"> shall be strengthened in terms of policy</w:t>
      </w:r>
      <w:r w:rsidR="00903087" w:rsidRPr="00DE01F7">
        <w:rPr>
          <w:rFonts w:ascii="Cambria" w:hAnsi="Cambria"/>
          <w:szCs w:val="24"/>
          <w:lang w:val="en-US" w:eastAsia="ro-RO"/>
        </w:rPr>
        <w:t xml:space="preserve"> improvement</w:t>
      </w:r>
      <w:r w:rsidRPr="00DE01F7">
        <w:rPr>
          <w:rFonts w:ascii="Cambria" w:hAnsi="Cambria"/>
          <w:szCs w:val="24"/>
          <w:lang w:val="en-US" w:eastAsia="ro-RO"/>
        </w:rPr>
        <w:t xml:space="preserve"> </w:t>
      </w:r>
      <w:r w:rsidR="00973AE0" w:rsidRPr="00DE01F7">
        <w:rPr>
          <w:rFonts w:ascii="Cambria" w:hAnsi="Cambria"/>
          <w:szCs w:val="24"/>
          <w:lang w:val="en-US" w:eastAsia="ro-RO"/>
        </w:rPr>
        <w:t xml:space="preserve">that would facilitate </w:t>
      </w:r>
      <w:r w:rsidR="00903087" w:rsidRPr="00DE01F7">
        <w:rPr>
          <w:rFonts w:ascii="Cambria" w:hAnsi="Cambria"/>
          <w:szCs w:val="24"/>
          <w:lang w:val="en-US" w:eastAsia="ro-RO"/>
        </w:rPr>
        <w:t>enhanc</w:t>
      </w:r>
      <w:r w:rsidR="0062233C" w:rsidRPr="00DE01F7">
        <w:rPr>
          <w:rFonts w:ascii="Cambria" w:hAnsi="Cambria"/>
          <w:szCs w:val="24"/>
          <w:lang w:val="en-US" w:eastAsia="ro-RO"/>
        </w:rPr>
        <w:t>ement of</w:t>
      </w:r>
      <w:r w:rsidR="00973AE0" w:rsidRPr="00DE01F7">
        <w:rPr>
          <w:rFonts w:ascii="Cambria" w:hAnsi="Cambria"/>
          <w:szCs w:val="24"/>
          <w:lang w:val="en-US" w:eastAsia="ro-RO"/>
        </w:rPr>
        <w:t xml:space="preserve"> the </w:t>
      </w:r>
      <w:r w:rsidR="0007660F" w:rsidRPr="00DE01F7">
        <w:rPr>
          <w:rFonts w:ascii="Cambria" w:hAnsi="Cambria"/>
          <w:szCs w:val="24"/>
          <w:lang w:val="en-US" w:eastAsia="ro-RO"/>
        </w:rPr>
        <w:t>competitiveness</w:t>
      </w:r>
      <w:r w:rsidR="00973AE0" w:rsidRPr="00DE01F7">
        <w:rPr>
          <w:rFonts w:ascii="Cambria" w:hAnsi="Cambria"/>
          <w:szCs w:val="24"/>
          <w:lang w:val="en-US" w:eastAsia="ro-RO"/>
        </w:rPr>
        <w:t xml:space="preserve"> of the Moldovan agricultural sector.</w:t>
      </w:r>
    </w:p>
    <w:p w14:paraId="2071CCC1" w14:textId="3B4339A6" w:rsidR="00B8388D" w:rsidRPr="00DE01F7" w:rsidRDefault="007121A5"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Therefore, in this mission TRTP will support the Ministry of Agriculture and Food Industry by providing an expert who will contribute to elaboration of the </w:t>
      </w:r>
      <w:r w:rsidRPr="00DE01F7">
        <w:rPr>
          <w:rFonts w:ascii="Cambria" w:hAnsi="Cambria"/>
          <w:i/>
          <w:iCs/>
          <w:szCs w:val="24"/>
          <w:lang w:val="en-US" w:eastAsia="ro-RO"/>
        </w:rPr>
        <w:t xml:space="preserve">National Agricultural and Rural Development </w:t>
      </w:r>
      <w:proofErr w:type="spellStart"/>
      <w:r w:rsidRPr="00DE01F7">
        <w:rPr>
          <w:rFonts w:ascii="Cambria" w:hAnsi="Cambria"/>
          <w:i/>
          <w:iCs/>
          <w:szCs w:val="24"/>
          <w:lang w:val="en-US" w:eastAsia="ro-RO"/>
        </w:rPr>
        <w:t>Programme</w:t>
      </w:r>
      <w:proofErr w:type="spellEnd"/>
      <w:r w:rsidRPr="00DE01F7">
        <w:rPr>
          <w:rFonts w:ascii="Cambria" w:hAnsi="Cambria"/>
          <w:i/>
          <w:iCs/>
          <w:szCs w:val="24"/>
          <w:lang w:val="en-US" w:eastAsia="ro-RO"/>
        </w:rPr>
        <w:t xml:space="preserve"> </w:t>
      </w:r>
      <w:r w:rsidRPr="00A11B18">
        <w:rPr>
          <w:rFonts w:ascii="Cambria" w:hAnsi="Cambria"/>
          <w:i/>
          <w:iCs/>
          <w:szCs w:val="24"/>
          <w:lang w:val="en-US" w:eastAsia="ro-RO"/>
        </w:rPr>
        <w:t>202</w:t>
      </w:r>
      <w:r w:rsidR="00A00AD3" w:rsidRPr="00A11B18">
        <w:rPr>
          <w:rFonts w:ascii="Cambria" w:hAnsi="Cambria"/>
          <w:i/>
          <w:iCs/>
          <w:szCs w:val="24"/>
          <w:lang w:val="en-US" w:eastAsia="ro-RO"/>
        </w:rPr>
        <w:t>5</w:t>
      </w:r>
      <w:r w:rsidRPr="00A11B18">
        <w:rPr>
          <w:rFonts w:ascii="Cambria" w:hAnsi="Cambria"/>
          <w:i/>
          <w:iCs/>
          <w:szCs w:val="24"/>
          <w:lang w:val="en-US" w:eastAsia="ro-RO"/>
        </w:rPr>
        <w:t>-20</w:t>
      </w:r>
      <w:r w:rsidR="00A00AD3" w:rsidRPr="00A11B18">
        <w:rPr>
          <w:rFonts w:ascii="Cambria" w:hAnsi="Cambria"/>
          <w:i/>
          <w:iCs/>
          <w:szCs w:val="24"/>
          <w:lang w:val="en-US" w:eastAsia="ro-RO"/>
        </w:rPr>
        <w:t>30</w:t>
      </w:r>
      <w:r w:rsidR="00A00AD3" w:rsidRPr="00A11B18">
        <w:rPr>
          <w:rFonts w:ascii="Cambria" w:hAnsi="Cambria"/>
          <w:szCs w:val="24"/>
          <w:lang w:val="en-US" w:eastAsia="ro-RO"/>
        </w:rPr>
        <w:t xml:space="preserve"> and National Security Food </w:t>
      </w:r>
      <w:proofErr w:type="spellStart"/>
      <w:r w:rsidR="00A00AD3" w:rsidRPr="00A11B18">
        <w:rPr>
          <w:rFonts w:ascii="Cambria" w:hAnsi="Cambria"/>
          <w:szCs w:val="24"/>
          <w:lang w:val="en-US" w:eastAsia="ro-RO"/>
        </w:rPr>
        <w:t>Programme</w:t>
      </w:r>
      <w:proofErr w:type="spellEnd"/>
      <w:r w:rsidR="00A00AD3" w:rsidRPr="00A11B18">
        <w:rPr>
          <w:rFonts w:ascii="Cambria" w:hAnsi="Cambria"/>
          <w:szCs w:val="24"/>
          <w:lang w:val="en-US" w:eastAsia="ro-RO"/>
        </w:rPr>
        <w:t xml:space="preserve"> for</w:t>
      </w:r>
      <w:r w:rsidR="001122A7" w:rsidRPr="00A11B18">
        <w:rPr>
          <w:rFonts w:ascii="Cambria" w:hAnsi="Cambria"/>
          <w:szCs w:val="24"/>
          <w:lang w:val="en-US" w:eastAsia="ro-RO"/>
        </w:rPr>
        <w:t xml:space="preserve"> as</w:t>
      </w:r>
      <w:r w:rsidR="001122A7" w:rsidRPr="001122A7">
        <w:rPr>
          <w:rFonts w:ascii="Cambria" w:hAnsi="Cambria"/>
          <w:szCs w:val="24"/>
          <w:lang w:val="en-US" w:eastAsia="ro-RO"/>
        </w:rPr>
        <w:t xml:space="preserve"> well as assistance in the development of food systems at the national level, the aim being to integrate and systematize the tools related to food systems in a single center (MA</w:t>
      </w:r>
      <w:r w:rsidR="001122A7">
        <w:rPr>
          <w:rFonts w:ascii="Cambria" w:hAnsi="Cambria"/>
          <w:szCs w:val="24"/>
          <w:lang w:val="en-US" w:eastAsia="ro-RO"/>
        </w:rPr>
        <w:t>FI</w:t>
      </w:r>
      <w:r w:rsidR="001122A7" w:rsidRPr="001122A7">
        <w:rPr>
          <w:rFonts w:ascii="Cambria" w:hAnsi="Cambria"/>
          <w:szCs w:val="24"/>
          <w:lang w:val="en-US" w:eastAsia="ro-RO"/>
        </w:rPr>
        <w:t>) to increase development capacities.</w:t>
      </w:r>
    </w:p>
    <w:p w14:paraId="7D422273" w14:textId="77777777" w:rsidR="00973AE0" w:rsidRPr="00DE01F7" w:rsidRDefault="00973AE0" w:rsidP="009E0184">
      <w:pPr>
        <w:pStyle w:val="Outline2"/>
        <w:tabs>
          <w:tab w:val="left" w:pos="-2880"/>
        </w:tabs>
        <w:spacing w:before="0"/>
        <w:ind w:left="0" w:firstLine="0"/>
        <w:jc w:val="both"/>
        <w:rPr>
          <w:rFonts w:ascii="Cambria" w:hAnsi="Cambria"/>
          <w:szCs w:val="24"/>
          <w:lang w:val="en-US" w:eastAsia="ro-RO"/>
        </w:rPr>
      </w:pPr>
    </w:p>
    <w:p w14:paraId="690BAB92" w14:textId="77777777" w:rsidR="007F445B" w:rsidRPr="00DE01F7" w:rsidRDefault="008937D0" w:rsidP="009E0184">
      <w:pPr>
        <w:pStyle w:val="Outline2"/>
        <w:numPr>
          <w:ilvl w:val="0"/>
          <w:numId w:val="20"/>
        </w:numPr>
        <w:tabs>
          <w:tab w:val="left" w:pos="-2880"/>
        </w:tabs>
        <w:spacing w:before="0"/>
        <w:rPr>
          <w:rFonts w:ascii="Cambria" w:hAnsi="Cambria"/>
          <w:b/>
          <w:bCs/>
          <w:szCs w:val="24"/>
          <w:lang w:val="en-US"/>
        </w:rPr>
      </w:pPr>
      <w:r w:rsidRPr="00DE01F7">
        <w:rPr>
          <w:rFonts w:ascii="Cambria" w:hAnsi="Cambria"/>
          <w:b/>
          <w:bCs/>
          <w:szCs w:val="24"/>
          <w:lang w:val="en-US"/>
        </w:rPr>
        <w:t>Overall objectives</w:t>
      </w:r>
    </w:p>
    <w:p w14:paraId="7FC1EFFA" w14:textId="77777777" w:rsidR="0029677E" w:rsidRPr="00DE01F7" w:rsidRDefault="0029677E" w:rsidP="00DE01F7">
      <w:pPr>
        <w:spacing w:before="120"/>
        <w:rPr>
          <w:rFonts w:ascii="Cambria" w:hAnsi="Cambria"/>
          <w:sz w:val="24"/>
          <w:szCs w:val="24"/>
          <w:lang w:val="en-US" w:eastAsia="ro-RO"/>
        </w:rPr>
      </w:pPr>
      <w:r w:rsidRPr="00DE01F7">
        <w:rPr>
          <w:rFonts w:ascii="Cambria" w:hAnsi="Cambria"/>
          <w:sz w:val="24"/>
          <w:szCs w:val="24"/>
          <w:lang w:val="en-US" w:eastAsia="ro-RO"/>
        </w:rPr>
        <w:t xml:space="preserve">The overall goal of the Talent Retention for Rural Transformation (TRTP) Project is reduction in poverty and outmigration from rural areas through the enhancement of smallholder resilience to climate change. </w:t>
      </w:r>
    </w:p>
    <w:p w14:paraId="4E205842" w14:textId="47C541EF" w:rsidR="0029677E" w:rsidRPr="00DE01F7" w:rsidRDefault="0029677E" w:rsidP="00DE01F7">
      <w:pPr>
        <w:spacing w:before="120"/>
        <w:rPr>
          <w:rFonts w:ascii="Cambria" w:hAnsi="Cambria"/>
          <w:sz w:val="24"/>
          <w:szCs w:val="24"/>
          <w:lang w:val="en-US" w:eastAsia="ro-RO"/>
        </w:rPr>
      </w:pPr>
      <w:r w:rsidRPr="00DE01F7">
        <w:rPr>
          <w:rFonts w:ascii="Cambria" w:hAnsi="Cambria"/>
          <w:sz w:val="24"/>
          <w:szCs w:val="24"/>
          <w:lang w:val="en-US" w:eastAsia="ro-RO"/>
        </w:rPr>
        <w:t xml:space="preserve">The development objective of the Project is to enable the rural poor (especially youth, women and smallholders) to increase their production capacity, resilience to economic, </w:t>
      </w:r>
      <w:r w:rsidR="007121A5" w:rsidRPr="00DE01F7">
        <w:rPr>
          <w:rFonts w:ascii="Cambria" w:hAnsi="Cambria"/>
          <w:sz w:val="24"/>
          <w:szCs w:val="24"/>
          <w:lang w:val="en-US" w:eastAsia="ro-RO"/>
        </w:rPr>
        <w:t>e</w:t>
      </w:r>
      <w:r w:rsidRPr="00DE01F7">
        <w:rPr>
          <w:rFonts w:ascii="Cambria" w:hAnsi="Cambria"/>
          <w:sz w:val="24"/>
          <w:szCs w:val="24"/>
          <w:lang w:val="en-US" w:eastAsia="ro-RO"/>
        </w:rPr>
        <w:t>nvironmental and climate-related risks and access to markets.</w:t>
      </w:r>
    </w:p>
    <w:p w14:paraId="33E436A1" w14:textId="77777777" w:rsidR="00735A65" w:rsidRPr="00DE01F7" w:rsidRDefault="00735A65" w:rsidP="009E0184">
      <w:pPr>
        <w:pStyle w:val="Outline2"/>
        <w:tabs>
          <w:tab w:val="left" w:pos="-2880"/>
        </w:tabs>
        <w:spacing w:before="0"/>
        <w:ind w:left="284" w:firstLine="0"/>
        <w:rPr>
          <w:rFonts w:ascii="Cambria" w:hAnsi="Cambria"/>
          <w:b/>
          <w:bCs/>
          <w:szCs w:val="24"/>
          <w:lang w:val="en-US"/>
        </w:rPr>
      </w:pPr>
    </w:p>
    <w:p w14:paraId="49E6C15B" w14:textId="77777777" w:rsidR="007F445B" w:rsidRPr="00DE01F7" w:rsidRDefault="00500860" w:rsidP="00DE01F7">
      <w:pPr>
        <w:pStyle w:val="Outline2"/>
        <w:tabs>
          <w:tab w:val="left" w:pos="-2880"/>
        </w:tabs>
        <w:spacing w:before="120"/>
        <w:ind w:left="284" w:firstLine="0"/>
        <w:rPr>
          <w:rFonts w:ascii="Cambria" w:hAnsi="Cambria"/>
          <w:b/>
          <w:bCs/>
          <w:szCs w:val="24"/>
          <w:lang w:val="en-US"/>
        </w:rPr>
      </w:pPr>
      <w:r w:rsidRPr="00DE01F7">
        <w:rPr>
          <w:rFonts w:ascii="Cambria" w:hAnsi="Cambria"/>
          <w:b/>
          <w:bCs/>
          <w:szCs w:val="24"/>
          <w:lang w:val="en-US"/>
        </w:rPr>
        <w:t xml:space="preserve">6. </w:t>
      </w:r>
      <w:r w:rsidR="008937D0" w:rsidRPr="00DE01F7">
        <w:rPr>
          <w:rFonts w:ascii="Cambria" w:hAnsi="Cambria"/>
          <w:b/>
          <w:bCs/>
          <w:szCs w:val="24"/>
          <w:lang w:val="en-US"/>
        </w:rPr>
        <w:t>Objectives of the assignment</w:t>
      </w:r>
    </w:p>
    <w:p w14:paraId="384509FA" w14:textId="4ED5DD31" w:rsidR="0088007D" w:rsidRDefault="001122A7" w:rsidP="00DE01F7">
      <w:pPr>
        <w:pStyle w:val="IFADparagraphnumbering"/>
        <w:spacing w:before="120" w:line="240" w:lineRule="auto"/>
        <w:rPr>
          <w:rFonts w:ascii="Cambria" w:eastAsia="Times New Roman" w:hAnsi="Cambria" w:cs="Times New Roman"/>
          <w:kern w:val="28"/>
          <w:sz w:val="24"/>
          <w:szCs w:val="24"/>
          <w:lang w:val="en-US" w:eastAsia="ro-RO"/>
        </w:rPr>
      </w:pPr>
      <w:r w:rsidRPr="001122A7">
        <w:rPr>
          <w:rFonts w:ascii="Cambria" w:eastAsia="Times New Roman" w:hAnsi="Cambria" w:cs="Times New Roman"/>
          <w:kern w:val="28"/>
          <w:sz w:val="24"/>
          <w:szCs w:val="24"/>
          <w:lang w:val="en-US" w:eastAsia="ro-RO"/>
        </w:rPr>
        <w:t>The TRTP project will strengthen the capacity of the Ministry of Agriculture and Food Industry (MA</w:t>
      </w:r>
      <w:r>
        <w:rPr>
          <w:rFonts w:ascii="Cambria" w:eastAsia="Times New Roman" w:hAnsi="Cambria" w:cs="Times New Roman"/>
          <w:kern w:val="28"/>
          <w:sz w:val="24"/>
          <w:szCs w:val="24"/>
          <w:lang w:val="en-US" w:eastAsia="ro-RO"/>
        </w:rPr>
        <w:t>F</w:t>
      </w:r>
      <w:r w:rsidRPr="001122A7">
        <w:rPr>
          <w:rFonts w:ascii="Cambria" w:eastAsia="Times New Roman" w:hAnsi="Cambria" w:cs="Times New Roman"/>
          <w:kern w:val="28"/>
          <w:sz w:val="24"/>
          <w:szCs w:val="24"/>
          <w:lang w:val="en-US" w:eastAsia="ro-RO"/>
        </w:rPr>
        <w:t>I), providing it with specialized policy development assistance</w:t>
      </w:r>
      <w:r>
        <w:rPr>
          <w:rFonts w:ascii="Cambria" w:eastAsia="Times New Roman" w:hAnsi="Cambria" w:cs="Times New Roman"/>
          <w:kern w:val="28"/>
          <w:sz w:val="24"/>
          <w:szCs w:val="24"/>
          <w:lang w:val="en-US" w:eastAsia="ro-RO"/>
        </w:rPr>
        <w:t>, namely:</w:t>
      </w:r>
      <w:r w:rsidR="004E415A" w:rsidRPr="00DE01F7">
        <w:rPr>
          <w:rFonts w:ascii="Cambria" w:eastAsia="Times New Roman" w:hAnsi="Cambria" w:cs="Times New Roman"/>
          <w:kern w:val="28"/>
          <w:sz w:val="24"/>
          <w:szCs w:val="24"/>
          <w:lang w:val="en-US" w:eastAsia="ro-RO"/>
        </w:rPr>
        <w:t xml:space="preserve"> </w:t>
      </w:r>
      <w:r w:rsidR="00E543E6" w:rsidRPr="00DE01F7">
        <w:rPr>
          <w:rFonts w:ascii="Cambria" w:eastAsia="Times New Roman" w:hAnsi="Cambria" w:cs="Times New Roman"/>
          <w:kern w:val="28"/>
          <w:sz w:val="24"/>
          <w:szCs w:val="24"/>
          <w:lang w:val="en-US" w:eastAsia="ro-RO"/>
        </w:rPr>
        <w:t>in</w:t>
      </w:r>
      <w:r w:rsidR="0088007D" w:rsidRPr="00DE01F7">
        <w:rPr>
          <w:rFonts w:ascii="Cambria" w:eastAsia="Times New Roman" w:hAnsi="Cambria" w:cs="Times New Roman"/>
          <w:kern w:val="28"/>
          <w:sz w:val="24"/>
          <w:szCs w:val="24"/>
          <w:lang w:val="en-US" w:eastAsia="ro-RO"/>
        </w:rPr>
        <w:t xml:space="preserve"> </w:t>
      </w:r>
      <w:r w:rsidR="00E543E6" w:rsidRPr="00DE01F7">
        <w:rPr>
          <w:rFonts w:ascii="Cambria" w:hAnsi="Cambria" w:cs="Times New Roman"/>
          <w:sz w:val="24"/>
          <w:szCs w:val="24"/>
          <w:lang w:val="en-US" w:eastAsia="ro-RO"/>
        </w:rPr>
        <w:t xml:space="preserve">elaboration of the </w:t>
      </w:r>
      <w:r w:rsidR="00E543E6" w:rsidRPr="00DE01F7">
        <w:rPr>
          <w:rFonts w:ascii="Cambria" w:hAnsi="Cambria" w:cs="Times New Roman"/>
          <w:i/>
          <w:iCs/>
          <w:sz w:val="24"/>
          <w:szCs w:val="24"/>
          <w:lang w:val="en-US" w:eastAsia="ro-RO"/>
        </w:rPr>
        <w:t xml:space="preserve">National Agricultural and Rural Development </w:t>
      </w:r>
      <w:proofErr w:type="spellStart"/>
      <w:r w:rsidR="00E543E6" w:rsidRPr="00DE01F7">
        <w:rPr>
          <w:rFonts w:ascii="Cambria" w:hAnsi="Cambria" w:cs="Times New Roman"/>
          <w:i/>
          <w:iCs/>
          <w:sz w:val="24"/>
          <w:szCs w:val="24"/>
          <w:lang w:val="en-US" w:eastAsia="ro-RO"/>
        </w:rPr>
        <w:t>Programme</w:t>
      </w:r>
      <w:proofErr w:type="spellEnd"/>
      <w:r w:rsidR="00E543E6" w:rsidRPr="00DE01F7">
        <w:rPr>
          <w:rFonts w:ascii="Cambria" w:hAnsi="Cambria" w:cs="Times New Roman"/>
          <w:i/>
          <w:iCs/>
          <w:sz w:val="24"/>
          <w:szCs w:val="24"/>
          <w:lang w:val="en-US" w:eastAsia="ro-RO"/>
        </w:rPr>
        <w:t xml:space="preserve"> 202</w:t>
      </w:r>
      <w:r w:rsidR="00A67A46">
        <w:rPr>
          <w:rFonts w:ascii="Cambria" w:hAnsi="Cambria" w:cs="Times New Roman"/>
          <w:i/>
          <w:iCs/>
          <w:sz w:val="24"/>
          <w:szCs w:val="24"/>
          <w:lang w:val="en-US" w:eastAsia="ro-RO"/>
        </w:rPr>
        <w:t>4</w:t>
      </w:r>
      <w:r w:rsidR="00E543E6" w:rsidRPr="00DE01F7">
        <w:rPr>
          <w:rFonts w:ascii="Cambria" w:hAnsi="Cambria" w:cs="Times New Roman"/>
          <w:i/>
          <w:iCs/>
          <w:sz w:val="24"/>
          <w:szCs w:val="24"/>
          <w:lang w:val="en-US" w:eastAsia="ro-RO"/>
        </w:rPr>
        <w:t>-2026</w:t>
      </w:r>
      <w:r w:rsidR="00E543E6" w:rsidRPr="00DE01F7">
        <w:rPr>
          <w:rFonts w:ascii="Cambria" w:hAnsi="Cambria" w:cs="Times New Roman"/>
          <w:sz w:val="24"/>
          <w:szCs w:val="24"/>
          <w:lang w:val="en-US" w:eastAsia="ro-RO"/>
        </w:rPr>
        <w:t xml:space="preserve"> and the </w:t>
      </w:r>
      <w:r w:rsidR="00E543E6" w:rsidRPr="00DE01F7">
        <w:rPr>
          <w:rFonts w:ascii="Cambria" w:hAnsi="Cambria" w:cs="Times New Roman"/>
          <w:i/>
          <w:iCs/>
          <w:sz w:val="24"/>
          <w:szCs w:val="24"/>
          <w:lang w:val="en-US" w:eastAsia="ro-RO"/>
        </w:rPr>
        <w:t xml:space="preserve">Food Security </w:t>
      </w:r>
      <w:proofErr w:type="spellStart"/>
      <w:r w:rsidR="00E543E6" w:rsidRPr="00DE01F7">
        <w:rPr>
          <w:rFonts w:ascii="Cambria" w:hAnsi="Cambria" w:cs="Times New Roman"/>
          <w:i/>
          <w:iCs/>
          <w:sz w:val="24"/>
          <w:szCs w:val="24"/>
          <w:lang w:val="en-US" w:eastAsia="ro-RO"/>
        </w:rPr>
        <w:lastRenderedPageBreak/>
        <w:t>Programme</w:t>
      </w:r>
      <w:proofErr w:type="spellEnd"/>
      <w:r w:rsidR="00E543E6" w:rsidRPr="00DE01F7">
        <w:rPr>
          <w:rFonts w:ascii="Cambria" w:hAnsi="Cambria" w:cs="Times New Roman"/>
          <w:i/>
          <w:iCs/>
          <w:sz w:val="24"/>
          <w:szCs w:val="24"/>
          <w:lang w:val="en-US" w:eastAsia="ro-RO"/>
        </w:rPr>
        <w:t xml:space="preserve"> 202</w:t>
      </w:r>
      <w:r w:rsidR="00A67A46">
        <w:rPr>
          <w:rFonts w:ascii="Cambria" w:hAnsi="Cambria" w:cs="Times New Roman"/>
          <w:i/>
          <w:iCs/>
          <w:sz w:val="24"/>
          <w:szCs w:val="24"/>
          <w:lang w:val="en-US" w:eastAsia="ro-RO"/>
        </w:rPr>
        <w:t>4</w:t>
      </w:r>
      <w:r w:rsidR="00E543E6" w:rsidRPr="00DE01F7">
        <w:rPr>
          <w:rFonts w:ascii="Cambria" w:hAnsi="Cambria" w:cs="Times New Roman"/>
          <w:i/>
          <w:iCs/>
          <w:sz w:val="24"/>
          <w:szCs w:val="24"/>
          <w:lang w:val="en-US" w:eastAsia="ro-RO"/>
        </w:rPr>
        <w:t>-2026</w:t>
      </w:r>
      <w:r w:rsidR="00E543E6" w:rsidRPr="00DE01F7">
        <w:rPr>
          <w:rFonts w:ascii="Cambria" w:hAnsi="Cambria" w:cs="Times New Roman"/>
          <w:sz w:val="24"/>
          <w:szCs w:val="24"/>
          <w:lang w:val="en-US" w:eastAsia="ro-RO"/>
        </w:rPr>
        <w:t>, as well as assist</w:t>
      </w:r>
      <w:r w:rsidR="004E415A" w:rsidRPr="00DE01F7">
        <w:rPr>
          <w:rFonts w:ascii="Cambria" w:hAnsi="Cambria" w:cs="Times New Roman"/>
          <w:sz w:val="24"/>
          <w:szCs w:val="24"/>
          <w:lang w:val="en-US" w:eastAsia="ro-RO"/>
        </w:rPr>
        <w:t>ance</w:t>
      </w:r>
      <w:r w:rsidR="00E543E6" w:rsidRPr="00DE01F7">
        <w:rPr>
          <w:rFonts w:ascii="Cambria" w:hAnsi="Cambria" w:cs="Times New Roman"/>
          <w:sz w:val="24"/>
          <w:szCs w:val="24"/>
          <w:lang w:val="en-US" w:eastAsia="ro-RO"/>
        </w:rPr>
        <w:t xml:space="preserve"> in the development of food systems at national level</w:t>
      </w:r>
      <w:r w:rsidR="004E415A" w:rsidRPr="00DE01F7">
        <w:rPr>
          <w:rFonts w:ascii="Cambria" w:eastAsia="Times New Roman" w:hAnsi="Cambria" w:cs="Times New Roman"/>
          <w:kern w:val="28"/>
          <w:sz w:val="24"/>
          <w:szCs w:val="24"/>
          <w:lang w:val="en-US" w:eastAsia="ro-RO"/>
        </w:rPr>
        <w:t>,</w:t>
      </w:r>
      <w:r w:rsidR="00F2273B" w:rsidRPr="00DE01F7">
        <w:rPr>
          <w:rFonts w:ascii="Cambria" w:hAnsi="Cambria" w:cs="Times New Roman"/>
        </w:rPr>
        <w:t xml:space="preserve"> </w:t>
      </w:r>
      <w:r w:rsidR="00F2273B" w:rsidRPr="00DE01F7">
        <w:rPr>
          <w:rFonts w:ascii="Cambria" w:eastAsia="Times New Roman" w:hAnsi="Cambria" w:cs="Times New Roman"/>
          <w:kern w:val="28"/>
          <w:sz w:val="24"/>
          <w:szCs w:val="24"/>
          <w:lang w:val="en-US" w:eastAsia="ro-RO"/>
        </w:rPr>
        <w:t>with the aim of integrating and systematizing food systems tools in a single place/</w:t>
      </w:r>
      <w:r w:rsidR="00BC3E50" w:rsidRPr="00DE01F7">
        <w:rPr>
          <w:rFonts w:ascii="Cambria" w:eastAsia="Times New Roman" w:hAnsi="Cambria" w:cs="Times New Roman"/>
          <w:kern w:val="28"/>
          <w:sz w:val="24"/>
          <w:szCs w:val="24"/>
          <w:lang w:val="en-US" w:eastAsia="ro-RO"/>
        </w:rPr>
        <w:t>center</w:t>
      </w:r>
      <w:r w:rsidR="00F2273B" w:rsidRPr="00DE01F7">
        <w:rPr>
          <w:rFonts w:ascii="Cambria" w:eastAsia="Times New Roman" w:hAnsi="Cambria" w:cs="Times New Roman"/>
          <w:kern w:val="28"/>
          <w:sz w:val="24"/>
          <w:szCs w:val="24"/>
          <w:lang w:val="en-US" w:eastAsia="ro-RO"/>
        </w:rPr>
        <w:t xml:space="preserve"> (MAFI) for capacity building.</w:t>
      </w:r>
    </w:p>
    <w:p w14:paraId="2288486A" w14:textId="73D74480" w:rsidR="007F445B" w:rsidRPr="00DE01F7" w:rsidRDefault="00735A65" w:rsidP="009E0184">
      <w:pPr>
        <w:widowControl w:val="0"/>
        <w:autoSpaceDE w:val="0"/>
        <w:autoSpaceDN w:val="0"/>
        <w:adjustRightInd w:val="0"/>
        <w:ind w:firstLine="284"/>
        <w:rPr>
          <w:rFonts w:ascii="Cambria" w:hAnsi="Cambria"/>
          <w:b/>
          <w:bCs/>
          <w:sz w:val="24"/>
          <w:szCs w:val="24"/>
          <w:lang w:val="en-US" w:eastAsia="ro-RO"/>
        </w:rPr>
      </w:pPr>
      <w:r w:rsidRPr="00DE01F7">
        <w:rPr>
          <w:rFonts w:ascii="Cambria" w:hAnsi="Cambria"/>
          <w:b/>
          <w:bCs/>
          <w:sz w:val="24"/>
          <w:szCs w:val="24"/>
          <w:lang w:val="en-US" w:eastAsia="ro-RO"/>
        </w:rPr>
        <w:t xml:space="preserve">  </w:t>
      </w:r>
      <w:r w:rsidR="00500860" w:rsidRPr="00DE01F7">
        <w:rPr>
          <w:rFonts w:ascii="Cambria" w:hAnsi="Cambria"/>
          <w:b/>
          <w:bCs/>
          <w:sz w:val="24"/>
          <w:szCs w:val="24"/>
          <w:lang w:val="en-US" w:eastAsia="ro-RO"/>
        </w:rPr>
        <w:t xml:space="preserve">7. </w:t>
      </w:r>
      <w:r w:rsidR="008937D0" w:rsidRPr="00DE01F7">
        <w:rPr>
          <w:rFonts w:ascii="Cambria" w:hAnsi="Cambria"/>
          <w:b/>
          <w:bCs/>
          <w:sz w:val="24"/>
          <w:szCs w:val="24"/>
          <w:lang w:val="en-US" w:eastAsia="ro-RO"/>
        </w:rPr>
        <w:t>Scope of work</w:t>
      </w:r>
    </w:p>
    <w:p w14:paraId="087A8C65" w14:textId="1F02D765" w:rsidR="00A30E84" w:rsidRPr="00DE01F7" w:rsidRDefault="0043125B" w:rsidP="00DE01F7">
      <w:pPr>
        <w:pStyle w:val="Outline2"/>
        <w:tabs>
          <w:tab w:val="left" w:pos="-2880"/>
        </w:tabs>
        <w:spacing w:before="120"/>
        <w:ind w:left="0" w:firstLine="0"/>
        <w:jc w:val="both"/>
        <w:rPr>
          <w:rFonts w:ascii="Cambria" w:hAnsi="Cambria"/>
          <w:kern w:val="0"/>
          <w:szCs w:val="24"/>
          <w:lang w:val="en-US" w:eastAsia="ro-RO"/>
        </w:rPr>
      </w:pPr>
      <w:bookmarkStart w:id="5" w:name="_Hlk145425862"/>
      <w:r w:rsidRPr="00DE01F7">
        <w:rPr>
          <w:rFonts w:ascii="Cambria" w:hAnsi="Cambria"/>
          <w:kern w:val="0"/>
          <w:szCs w:val="24"/>
          <w:lang w:val="en-US" w:eastAsia="ro-RO"/>
        </w:rPr>
        <w:t xml:space="preserve">CPIU </w:t>
      </w:r>
      <w:r w:rsidR="00A30E84" w:rsidRPr="00DE01F7">
        <w:rPr>
          <w:rFonts w:ascii="Cambria" w:hAnsi="Cambria"/>
          <w:kern w:val="0"/>
          <w:szCs w:val="24"/>
          <w:lang w:val="en-US" w:eastAsia="ro-RO"/>
        </w:rPr>
        <w:t xml:space="preserve">IFAD will contract an </w:t>
      </w:r>
      <w:r w:rsidR="001122A7" w:rsidRPr="001122A7">
        <w:rPr>
          <w:rFonts w:ascii="Cambria" w:hAnsi="Cambria"/>
          <w:b/>
          <w:bCs/>
          <w:kern w:val="0"/>
          <w:szCs w:val="24"/>
          <w:lang w:val="en-US" w:eastAsia="ro-RO"/>
        </w:rPr>
        <w:t>a</w:t>
      </w:r>
      <w:r w:rsidR="00A30E84" w:rsidRPr="00DE01F7">
        <w:rPr>
          <w:rFonts w:ascii="Cambria" w:hAnsi="Cambria"/>
          <w:b/>
          <w:kern w:val="0"/>
          <w:szCs w:val="24"/>
          <w:lang w:val="en-US" w:eastAsia="ro-RO"/>
        </w:rPr>
        <w:t>griculture economy and policy expert</w:t>
      </w:r>
      <w:r w:rsidR="005F45BE">
        <w:rPr>
          <w:rFonts w:ascii="Cambria" w:hAnsi="Cambria"/>
          <w:b/>
          <w:kern w:val="0"/>
          <w:szCs w:val="24"/>
          <w:lang w:val="en-US" w:eastAsia="ro-RO"/>
        </w:rPr>
        <w:t xml:space="preserve"> (consultant)</w:t>
      </w:r>
      <w:r w:rsidR="00A30E84" w:rsidRPr="00DE01F7">
        <w:rPr>
          <w:rFonts w:ascii="Cambria" w:hAnsi="Cambria"/>
          <w:b/>
          <w:kern w:val="0"/>
          <w:szCs w:val="24"/>
          <w:lang w:val="en-US" w:eastAsia="ro-RO"/>
        </w:rPr>
        <w:t xml:space="preserve"> </w:t>
      </w:r>
      <w:r w:rsidR="00A30E84" w:rsidRPr="00DE01F7">
        <w:rPr>
          <w:rFonts w:ascii="Cambria" w:hAnsi="Cambria"/>
          <w:kern w:val="0"/>
          <w:szCs w:val="24"/>
          <w:lang w:val="en-US" w:eastAsia="ro-RO"/>
        </w:rPr>
        <w:t xml:space="preserve">who will support the </w:t>
      </w:r>
      <w:r w:rsidR="00BC3E50" w:rsidRPr="00DE01F7">
        <w:rPr>
          <w:rFonts w:ascii="Cambria" w:hAnsi="Cambria"/>
          <w:kern w:val="0"/>
          <w:szCs w:val="24"/>
          <w:lang w:val="en-US" w:eastAsia="ro-RO"/>
        </w:rPr>
        <w:t>MAFI, as final beneficiary</w:t>
      </w:r>
      <w:r w:rsidR="00A30E84" w:rsidRPr="00DE01F7">
        <w:rPr>
          <w:rFonts w:ascii="Cambria" w:hAnsi="Cambria"/>
          <w:kern w:val="0"/>
          <w:szCs w:val="24"/>
          <w:lang w:val="en-US" w:eastAsia="ro-RO"/>
        </w:rPr>
        <w:t>.</w:t>
      </w:r>
    </w:p>
    <w:p w14:paraId="2A265D34" w14:textId="5E550A29"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main tasks of </w:t>
      </w:r>
      <w:r w:rsidRPr="005F45BE">
        <w:rPr>
          <w:rFonts w:ascii="Cambria" w:hAnsi="Cambria"/>
          <w:kern w:val="0"/>
          <w:szCs w:val="24"/>
          <w:lang w:val="en-US" w:eastAsia="ro-RO"/>
        </w:rPr>
        <w:t xml:space="preserve">the </w:t>
      </w:r>
      <w:r w:rsidR="005F45BE" w:rsidRPr="005F45BE">
        <w:rPr>
          <w:rFonts w:ascii="Cambria" w:hAnsi="Cambria"/>
          <w:kern w:val="0"/>
          <w:szCs w:val="24"/>
          <w:lang w:val="en-US" w:eastAsia="ro-RO"/>
        </w:rPr>
        <w:t xml:space="preserve">consultant </w:t>
      </w:r>
      <w:r w:rsidRPr="005F45BE">
        <w:rPr>
          <w:rFonts w:ascii="Cambria" w:hAnsi="Cambria"/>
          <w:kern w:val="0"/>
          <w:szCs w:val="24"/>
          <w:lang w:val="en-US" w:eastAsia="ro-RO"/>
        </w:rPr>
        <w:t>will</w:t>
      </w:r>
      <w:r w:rsidRPr="00DE01F7">
        <w:rPr>
          <w:rFonts w:ascii="Cambria" w:hAnsi="Cambria"/>
          <w:kern w:val="0"/>
          <w:szCs w:val="24"/>
          <w:lang w:val="en-US" w:eastAsia="ro-RO"/>
        </w:rPr>
        <w:t xml:space="preserve"> include</w:t>
      </w:r>
      <w:r w:rsidR="00B8388D" w:rsidRPr="00DE01F7">
        <w:rPr>
          <w:rFonts w:ascii="Cambria" w:hAnsi="Cambria"/>
          <w:kern w:val="0"/>
          <w:szCs w:val="24"/>
          <w:lang w:val="en-US" w:eastAsia="ro-RO"/>
        </w:rPr>
        <w:t>, but not limited to</w:t>
      </w:r>
      <w:r w:rsidRPr="00DE01F7">
        <w:rPr>
          <w:rFonts w:ascii="Cambria" w:hAnsi="Cambria"/>
          <w:kern w:val="0"/>
          <w:szCs w:val="24"/>
          <w:lang w:val="en-US" w:eastAsia="ro-RO"/>
        </w:rPr>
        <w:t xml:space="preserve"> the following activities:</w:t>
      </w:r>
    </w:p>
    <w:p w14:paraId="1CEA6B4F" w14:textId="48ECEE3F" w:rsidR="00107563" w:rsidRPr="00DE01F7" w:rsidRDefault="00F2273B" w:rsidP="009E0184">
      <w:pPr>
        <w:pStyle w:val="Outline2"/>
        <w:numPr>
          <w:ilvl w:val="0"/>
          <w:numId w:val="33"/>
        </w:numPr>
        <w:tabs>
          <w:tab w:val="left" w:pos="-2880"/>
        </w:tabs>
        <w:spacing w:before="120"/>
        <w:ind w:left="720"/>
        <w:rPr>
          <w:rFonts w:ascii="Cambria" w:hAnsi="Cambria"/>
          <w:kern w:val="0"/>
          <w:szCs w:val="24"/>
          <w:lang w:val="en-US" w:eastAsia="ro-RO"/>
        </w:rPr>
      </w:pPr>
      <w:r w:rsidRPr="00DE01F7">
        <w:rPr>
          <w:rFonts w:ascii="Cambria" w:hAnsi="Cambria"/>
          <w:kern w:val="0"/>
          <w:szCs w:val="24"/>
          <w:lang w:val="en-US" w:eastAsia="ro-RO"/>
        </w:rPr>
        <w:t>support in elaboration of sectoral policy documents</w:t>
      </w:r>
      <w:r w:rsidR="00107563" w:rsidRPr="00DE01F7">
        <w:rPr>
          <w:rFonts w:ascii="Cambria" w:hAnsi="Cambria"/>
          <w:kern w:val="0"/>
          <w:szCs w:val="24"/>
          <w:lang w:val="en-US" w:eastAsia="ro-RO"/>
        </w:rPr>
        <w:t>;</w:t>
      </w:r>
    </w:p>
    <w:p w14:paraId="294F8D9F" w14:textId="57EAEDEC"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identification and shaping directions and objectives in achieving sustainable and resilient systems.</w:t>
      </w:r>
    </w:p>
    <w:p w14:paraId="6BF8D6CA" w14:textId="4D4C5843"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 xml:space="preserve">providing support for the preparation, planning, implementation, monitoring and reporting of meetings </w:t>
      </w:r>
      <w:r w:rsidR="00BC3E50" w:rsidRPr="00DE01F7">
        <w:rPr>
          <w:rFonts w:ascii="Cambria" w:hAnsi="Cambria"/>
          <w:kern w:val="0"/>
          <w:szCs w:val="24"/>
          <w:lang w:val="en-US" w:eastAsia="ro-RO"/>
        </w:rPr>
        <w:t xml:space="preserve">related to agricultural systems </w:t>
      </w:r>
      <w:r w:rsidRPr="00DE01F7">
        <w:rPr>
          <w:rFonts w:ascii="Cambria" w:hAnsi="Cambria"/>
          <w:kern w:val="0"/>
          <w:szCs w:val="24"/>
          <w:lang w:val="en-US" w:eastAsia="ro-RO"/>
        </w:rPr>
        <w:t xml:space="preserve">at national and international levels, </w:t>
      </w:r>
    </w:p>
    <w:p w14:paraId="4454EEE8" w14:textId="43DBDDA6"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support to the organization of broad dialogue on themes, areas and expertise at national level,</w:t>
      </w:r>
    </w:p>
    <w:p w14:paraId="5787B055" w14:textId="5C98B107" w:rsidR="00A30E84"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 xml:space="preserve">identifying national and international experts and involving them in the discussion of topics </w:t>
      </w:r>
      <w:r w:rsidR="00BC3E50" w:rsidRPr="00DE01F7">
        <w:rPr>
          <w:rFonts w:ascii="Cambria" w:hAnsi="Cambria"/>
          <w:kern w:val="0"/>
          <w:szCs w:val="24"/>
          <w:lang w:val="en-US" w:eastAsia="ro-RO"/>
        </w:rPr>
        <w:t>related</w:t>
      </w:r>
      <w:r w:rsidRPr="00DE01F7">
        <w:rPr>
          <w:rFonts w:ascii="Cambria" w:hAnsi="Cambria"/>
          <w:kern w:val="0"/>
          <w:szCs w:val="24"/>
          <w:lang w:val="en-US" w:eastAsia="ro-RO"/>
        </w:rPr>
        <w:t xml:space="preserve"> to farming systems</w:t>
      </w:r>
      <w:r w:rsidR="00A30E84" w:rsidRPr="00DE01F7">
        <w:rPr>
          <w:rFonts w:ascii="Cambria" w:hAnsi="Cambria"/>
          <w:kern w:val="0"/>
          <w:szCs w:val="24"/>
          <w:lang w:val="en-US" w:eastAsia="ro-RO"/>
        </w:rPr>
        <w:t>;</w:t>
      </w:r>
    </w:p>
    <w:p w14:paraId="71ADDFEF" w14:textId="12E01BF1"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concrete </w:t>
      </w:r>
      <w:r w:rsidR="00031CB1" w:rsidRPr="00DE01F7">
        <w:rPr>
          <w:rFonts w:ascii="Cambria" w:hAnsi="Cambria"/>
          <w:kern w:val="0"/>
          <w:szCs w:val="24"/>
          <w:lang w:val="en-US" w:eastAsia="ro-RO"/>
        </w:rPr>
        <w:t xml:space="preserve">activities and analysis </w:t>
      </w:r>
      <w:r w:rsidRPr="00DE01F7">
        <w:rPr>
          <w:rFonts w:ascii="Cambria" w:hAnsi="Cambria"/>
          <w:kern w:val="0"/>
          <w:szCs w:val="24"/>
          <w:lang w:val="en-US" w:eastAsia="ro-RO"/>
        </w:rPr>
        <w:t>to be conducted will be agreed with the Beneficiary based on the reasonable level of effort.</w:t>
      </w:r>
    </w:p>
    <w:p w14:paraId="39CBEFBE" w14:textId="4AF64292"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If required by the Beneficiary, the Consultant shall prepare and deliver </w:t>
      </w:r>
      <w:r w:rsidR="00EB1CC6" w:rsidRPr="00DE01F7">
        <w:rPr>
          <w:rFonts w:ascii="Cambria" w:hAnsi="Cambria"/>
          <w:kern w:val="0"/>
          <w:szCs w:val="24"/>
          <w:lang w:val="en-US" w:eastAsia="ro-RO"/>
        </w:rPr>
        <w:t>presentations with findings and recommendations</w:t>
      </w:r>
      <w:r w:rsidRPr="00DE01F7">
        <w:rPr>
          <w:rFonts w:ascii="Cambria" w:hAnsi="Cambria"/>
          <w:kern w:val="0"/>
          <w:szCs w:val="24"/>
          <w:lang w:val="en-US" w:eastAsia="ro-RO"/>
        </w:rPr>
        <w:t xml:space="preserve"> to the target audience indicated by the Beneficiary.</w:t>
      </w:r>
    </w:p>
    <w:bookmarkEnd w:id="5"/>
    <w:p w14:paraId="5223BB7A" w14:textId="77777777" w:rsidR="00A30E84" w:rsidRPr="00DE01F7" w:rsidRDefault="00A30E84" w:rsidP="009E0184">
      <w:pPr>
        <w:pStyle w:val="Outline2"/>
        <w:tabs>
          <w:tab w:val="left" w:pos="-2880"/>
        </w:tabs>
        <w:spacing w:before="0"/>
        <w:ind w:left="0" w:firstLine="0"/>
        <w:rPr>
          <w:rFonts w:ascii="Cambria" w:hAnsi="Cambria"/>
          <w:kern w:val="0"/>
          <w:szCs w:val="24"/>
          <w:lang w:val="en-US" w:eastAsia="ro-RO"/>
        </w:rPr>
      </w:pPr>
    </w:p>
    <w:p w14:paraId="689B873B" w14:textId="53ECD763" w:rsidR="00D66B8E" w:rsidRPr="00DE01F7" w:rsidRDefault="00D66B8E" w:rsidP="009E0184">
      <w:pPr>
        <w:pStyle w:val="Outline2"/>
        <w:tabs>
          <w:tab w:val="left" w:pos="-2880"/>
        </w:tabs>
        <w:spacing w:before="0"/>
        <w:ind w:left="426" w:firstLine="0"/>
        <w:jc w:val="both"/>
        <w:rPr>
          <w:rFonts w:ascii="Cambria" w:hAnsi="Cambria"/>
          <w:b/>
          <w:bCs/>
          <w:kern w:val="0"/>
          <w:szCs w:val="24"/>
          <w:lang w:val="en-US" w:eastAsia="ro-RO"/>
        </w:rPr>
      </w:pPr>
      <w:r w:rsidRPr="00DE01F7">
        <w:rPr>
          <w:rFonts w:ascii="Cambria" w:hAnsi="Cambria"/>
          <w:b/>
          <w:bCs/>
          <w:kern w:val="0"/>
          <w:szCs w:val="24"/>
          <w:lang w:val="en-US" w:eastAsia="ro-RO"/>
        </w:rPr>
        <w:t>8. Capacity building and transfer of knowledge</w:t>
      </w:r>
    </w:p>
    <w:p w14:paraId="4102095F" w14:textId="77777777" w:rsidR="00D66B8E" w:rsidRPr="00DE01F7" w:rsidRDefault="00D66B8E" w:rsidP="009E0184">
      <w:pPr>
        <w:pStyle w:val="Outline2"/>
        <w:tabs>
          <w:tab w:val="left" w:pos="-2880"/>
        </w:tabs>
        <w:spacing w:before="0"/>
        <w:jc w:val="both"/>
        <w:rPr>
          <w:rFonts w:ascii="Cambria" w:hAnsi="Cambria"/>
          <w:kern w:val="0"/>
          <w:szCs w:val="24"/>
          <w:lang w:val="en-US" w:eastAsia="ro-RO"/>
        </w:rPr>
      </w:pPr>
    </w:p>
    <w:p w14:paraId="766AD5CB" w14:textId="77777777" w:rsidR="00600005" w:rsidRPr="00DE01F7" w:rsidRDefault="00600005" w:rsidP="009E0184">
      <w:pPr>
        <w:pStyle w:val="Outline2"/>
        <w:tabs>
          <w:tab w:val="clear" w:pos="864"/>
          <w:tab w:val="left" w:pos="-2880"/>
        </w:tabs>
        <w:spacing w:before="0"/>
        <w:ind w:left="0" w:firstLine="0"/>
        <w:jc w:val="both"/>
        <w:rPr>
          <w:rFonts w:ascii="Cambria" w:hAnsi="Cambria"/>
          <w:kern w:val="0"/>
          <w:szCs w:val="24"/>
          <w:lang w:val="en-US" w:eastAsia="ro-RO"/>
        </w:rPr>
      </w:pPr>
      <w:r w:rsidRPr="00DE01F7">
        <w:rPr>
          <w:rFonts w:ascii="Cambria" w:hAnsi="Cambria"/>
          <w:kern w:val="0"/>
          <w:szCs w:val="24"/>
          <w:lang w:val="en-US" w:eastAsia="ro-RO"/>
        </w:rPr>
        <w:t>The Specialist shall strive to build organizational knowledge and exchange lessons with colleagues through formal and informal mechanisms set by management.</w:t>
      </w:r>
    </w:p>
    <w:p w14:paraId="39E100A4" w14:textId="77777777" w:rsidR="00D66B8E" w:rsidRPr="00DE01F7" w:rsidRDefault="00D66B8E" w:rsidP="009E0184">
      <w:pPr>
        <w:pStyle w:val="Outline2"/>
        <w:tabs>
          <w:tab w:val="left" w:pos="-2880"/>
        </w:tabs>
        <w:spacing w:before="0"/>
        <w:jc w:val="both"/>
        <w:rPr>
          <w:rFonts w:ascii="Cambria" w:hAnsi="Cambria"/>
          <w:kern w:val="0"/>
          <w:szCs w:val="24"/>
          <w:lang w:val="en-US" w:eastAsia="ro-RO"/>
        </w:rPr>
      </w:pPr>
    </w:p>
    <w:p w14:paraId="24192B70" w14:textId="51C2522A" w:rsidR="007F445B" w:rsidRPr="00DE01F7" w:rsidRDefault="00D66B8E" w:rsidP="009E0184">
      <w:pPr>
        <w:pStyle w:val="Outline2"/>
        <w:tabs>
          <w:tab w:val="left" w:pos="-2880"/>
        </w:tabs>
        <w:spacing w:before="0"/>
        <w:ind w:left="426" w:firstLine="0"/>
        <w:jc w:val="both"/>
        <w:rPr>
          <w:rFonts w:ascii="Cambria" w:hAnsi="Cambria"/>
          <w:b/>
          <w:bCs/>
          <w:kern w:val="0"/>
          <w:szCs w:val="24"/>
          <w:lang w:val="en-US" w:eastAsia="ro-RO"/>
        </w:rPr>
      </w:pPr>
      <w:r w:rsidRPr="00DE01F7">
        <w:rPr>
          <w:rFonts w:ascii="Cambria" w:hAnsi="Cambria"/>
          <w:b/>
          <w:bCs/>
          <w:kern w:val="0"/>
          <w:szCs w:val="24"/>
          <w:lang w:val="en-US" w:eastAsia="ro-RO"/>
        </w:rPr>
        <w:t xml:space="preserve">9. </w:t>
      </w:r>
      <w:r w:rsidR="008937D0" w:rsidRPr="00DE01F7">
        <w:rPr>
          <w:rFonts w:ascii="Cambria" w:hAnsi="Cambria"/>
          <w:b/>
          <w:bCs/>
          <w:kern w:val="0"/>
          <w:szCs w:val="24"/>
          <w:lang w:val="en-US" w:eastAsia="ro-RO"/>
        </w:rPr>
        <w:t>Reports and schedule of deliverables</w:t>
      </w:r>
    </w:p>
    <w:p w14:paraId="3B59ADB7" w14:textId="77777777" w:rsidR="0081221E" w:rsidRPr="00DE01F7" w:rsidRDefault="0081221E" w:rsidP="009E0184">
      <w:pPr>
        <w:pStyle w:val="Outline2"/>
        <w:tabs>
          <w:tab w:val="left" w:pos="-2880"/>
        </w:tabs>
        <w:ind w:left="0" w:firstLine="0"/>
        <w:rPr>
          <w:rFonts w:ascii="Cambria" w:hAnsi="Cambria"/>
          <w:b/>
          <w:kern w:val="0"/>
          <w:szCs w:val="24"/>
          <w:lang w:val="en-US" w:eastAsia="ro-RO"/>
        </w:rPr>
      </w:pPr>
      <w:r w:rsidRPr="00DE01F7">
        <w:rPr>
          <w:rFonts w:ascii="Cambria" w:hAnsi="Cambria"/>
          <w:b/>
          <w:kern w:val="0"/>
          <w:szCs w:val="24"/>
          <w:lang w:val="en-US" w:eastAsia="ro-RO"/>
        </w:rPr>
        <w:t>Technical reports</w:t>
      </w:r>
    </w:p>
    <w:p w14:paraId="7A6A2709" w14:textId="02CC5490" w:rsidR="0081221E" w:rsidRPr="00DE01F7" w:rsidRDefault="0081221E" w:rsidP="009E0184">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Consultant will provide </w:t>
      </w:r>
      <w:r w:rsidR="005F45BE">
        <w:rPr>
          <w:rFonts w:ascii="Cambria" w:hAnsi="Cambria"/>
          <w:kern w:val="0"/>
          <w:szCs w:val="24"/>
          <w:lang w:val="en-US" w:eastAsia="ro-RO"/>
        </w:rPr>
        <w:t xml:space="preserve">to </w:t>
      </w:r>
      <w:r w:rsidR="005F45BE" w:rsidRPr="00DE01F7">
        <w:rPr>
          <w:rFonts w:ascii="Cambria" w:hAnsi="Cambria"/>
          <w:kern w:val="0"/>
          <w:szCs w:val="24"/>
          <w:lang w:val="en-US" w:eastAsia="ro-RO"/>
        </w:rPr>
        <w:t xml:space="preserve">Beneficiary </w:t>
      </w:r>
      <w:r w:rsidR="005F45BE">
        <w:rPr>
          <w:rFonts w:ascii="Cambria" w:hAnsi="Cambria"/>
          <w:kern w:val="0"/>
          <w:szCs w:val="24"/>
          <w:lang w:val="en-US" w:eastAsia="ro-RO"/>
        </w:rPr>
        <w:t xml:space="preserve">(MAFI) </w:t>
      </w:r>
      <w:r w:rsidRPr="00DE01F7">
        <w:rPr>
          <w:rFonts w:ascii="Cambria" w:hAnsi="Cambria"/>
          <w:kern w:val="0"/>
          <w:szCs w:val="24"/>
          <w:lang w:val="en-US" w:eastAsia="ro-RO"/>
        </w:rPr>
        <w:t xml:space="preserve">the agreed </w:t>
      </w:r>
      <w:r w:rsidR="005F45BE" w:rsidRPr="009E3669">
        <w:rPr>
          <w:rFonts w:ascii="Cambria" w:hAnsi="Cambria"/>
          <w:kern w:val="0"/>
          <w:szCs w:val="24"/>
          <w:lang w:val="en-US" w:eastAsia="ro-RO"/>
        </w:rPr>
        <w:t>policy papers/</w:t>
      </w:r>
      <w:r w:rsidRPr="009E3669">
        <w:rPr>
          <w:rFonts w:ascii="Cambria" w:hAnsi="Cambria"/>
          <w:kern w:val="0"/>
          <w:szCs w:val="24"/>
          <w:lang w:val="en-US" w:eastAsia="ro-RO"/>
        </w:rPr>
        <w:t>reports</w:t>
      </w:r>
      <w:r w:rsidRPr="00DE01F7">
        <w:rPr>
          <w:rFonts w:ascii="Cambria" w:hAnsi="Cambria"/>
          <w:kern w:val="0"/>
          <w:szCs w:val="24"/>
          <w:lang w:val="en-US" w:eastAsia="ro-RO"/>
        </w:rPr>
        <w:t xml:space="preserve"> and </w:t>
      </w:r>
      <w:r w:rsidR="005F45BE">
        <w:rPr>
          <w:rFonts w:ascii="Cambria" w:hAnsi="Cambria"/>
          <w:kern w:val="0"/>
          <w:szCs w:val="24"/>
          <w:lang w:val="en-US" w:eastAsia="ro-RO"/>
        </w:rPr>
        <w:t xml:space="preserve">signed by Beneficiary </w:t>
      </w:r>
      <w:r w:rsidRPr="00DE01F7">
        <w:rPr>
          <w:rFonts w:ascii="Cambria" w:hAnsi="Cambria"/>
          <w:kern w:val="0"/>
          <w:szCs w:val="24"/>
          <w:lang w:val="en-US" w:eastAsia="ro-RO"/>
        </w:rPr>
        <w:t xml:space="preserve">copies to the </w:t>
      </w:r>
      <w:r w:rsidR="00425BD0" w:rsidRPr="00DE01F7">
        <w:rPr>
          <w:rFonts w:ascii="Cambria" w:hAnsi="Cambria"/>
          <w:kern w:val="0"/>
          <w:szCs w:val="24"/>
          <w:lang w:val="en-US" w:eastAsia="ro-RO"/>
        </w:rPr>
        <w:t>CPIU IFAD</w:t>
      </w:r>
      <w:r w:rsidRPr="00DE01F7">
        <w:rPr>
          <w:rFonts w:ascii="Cambria" w:hAnsi="Cambria"/>
          <w:kern w:val="0"/>
          <w:szCs w:val="24"/>
          <w:lang w:val="en-US" w:eastAsia="ro-RO"/>
        </w:rPr>
        <w:t>.</w:t>
      </w:r>
    </w:p>
    <w:p w14:paraId="55687124" w14:textId="77777777" w:rsidR="0081221E" w:rsidRPr="00DE01F7" w:rsidRDefault="0081221E" w:rsidP="009E0184">
      <w:pPr>
        <w:pStyle w:val="Outline2"/>
        <w:tabs>
          <w:tab w:val="left" w:pos="-2880"/>
        </w:tabs>
        <w:ind w:left="0" w:firstLine="0"/>
        <w:rPr>
          <w:rFonts w:ascii="Cambria" w:hAnsi="Cambria"/>
          <w:b/>
          <w:kern w:val="0"/>
          <w:szCs w:val="24"/>
          <w:lang w:val="en-US" w:eastAsia="ro-RO"/>
        </w:rPr>
      </w:pPr>
      <w:r w:rsidRPr="00DE01F7">
        <w:rPr>
          <w:rFonts w:ascii="Cambria" w:hAnsi="Cambria"/>
          <w:b/>
          <w:kern w:val="0"/>
          <w:szCs w:val="24"/>
          <w:lang w:val="en-US" w:eastAsia="ro-RO"/>
        </w:rPr>
        <w:t>Monthly reports</w:t>
      </w:r>
    </w:p>
    <w:p w14:paraId="2837E13F" w14:textId="4C5A15E8" w:rsidR="00B8388D" w:rsidRPr="00DE01F7" w:rsidRDefault="00B8388D" w:rsidP="009E0184">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The Consultant will provide monthly activity reports, signed by the person designated by the Beneficiary</w:t>
      </w:r>
      <w:r w:rsidR="00B017B3" w:rsidRPr="00DE01F7">
        <w:rPr>
          <w:rFonts w:ascii="Cambria" w:hAnsi="Cambria"/>
          <w:kern w:val="0"/>
          <w:szCs w:val="24"/>
          <w:lang w:val="en-US" w:eastAsia="ro-RO"/>
        </w:rPr>
        <w:t>, to CPIU IFAD</w:t>
      </w:r>
      <w:r w:rsidRPr="00DE01F7">
        <w:rPr>
          <w:rFonts w:ascii="Cambria" w:hAnsi="Cambria"/>
          <w:kern w:val="0"/>
          <w:szCs w:val="24"/>
          <w:lang w:val="en-US" w:eastAsia="ro-RO"/>
        </w:rPr>
        <w:t xml:space="preserve"> for the purposes of disbursement to the Consultant. These reports will include a brief description of the performed activities indicating the number of man-days spent to implement those activities.</w:t>
      </w:r>
    </w:p>
    <w:p w14:paraId="2518CED5" w14:textId="77777777" w:rsidR="00E65DA5" w:rsidRPr="00DE01F7" w:rsidRDefault="00E65DA5" w:rsidP="00E65DA5">
      <w:pPr>
        <w:pStyle w:val="Outline2"/>
        <w:tabs>
          <w:tab w:val="left" w:pos="-2880"/>
        </w:tabs>
        <w:spacing w:before="0"/>
        <w:ind w:left="0" w:firstLine="0"/>
        <w:jc w:val="both"/>
        <w:rPr>
          <w:rFonts w:ascii="Cambria" w:hAnsi="Cambria"/>
          <w:b/>
          <w:bCs/>
          <w:kern w:val="0"/>
          <w:szCs w:val="24"/>
          <w:lang w:val="en-US" w:eastAsia="ro-RO"/>
        </w:rPr>
      </w:pPr>
    </w:p>
    <w:p w14:paraId="71F37273" w14:textId="4E2570EF" w:rsidR="009E09EB" w:rsidRPr="00DE01F7" w:rsidRDefault="00202767" w:rsidP="00202767">
      <w:pPr>
        <w:pStyle w:val="Outline2"/>
        <w:tabs>
          <w:tab w:val="left" w:pos="-2880"/>
        </w:tabs>
        <w:spacing w:before="0"/>
        <w:ind w:left="426" w:firstLine="0"/>
        <w:jc w:val="both"/>
        <w:rPr>
          <w:rFonts w:ascii="Cambria" w:hAnsi="Cambria"/>
          <w:b/>
          <w:kern w:val="0"/>
          <w:szCs w:val="24"/>
          <w:lang w:val="en-US" w:eastAsia="ro-RO"/>
        </w:rPr>
      </w:pPr>
      <w:r w:rsidRPr="00DE01F7">
        <w:rPr>
          <w:rFonts w:ascii="Cambria" w:hAnsi="Cambria"/>
          <w:b/>
          <w:kern w:val="0"/>
          <w:szCs w:val="24"/>
          <w:lang w:val="en-US" w:eastAsia="ro-RO"/>
        </w:rPr>
        <w:t>10</w:t>
      </w:r>
      <w:r w:rsidR="00593FD5" w:rsidRPr="00DE01F7">
        <w:rPr>
          <w:rFonts w:ascii="Cambria" w:hAnsi="Cambria"/>
          <w:b/>
          <w:kern w:val="0"/>
          <w:szCs w:val="24"/>
          <w:lang w:val="en-US" w:eastAsia="ro-RO"/>
        </w:rPr>
        <w:t xml:space="preserve">.  </w:t>
      </w:r>
      <w:r w:rsidR="008937D0" w:rsidRPr="00DE01F7">
        <w:rPr>
          <w:rFonts w:ascii="Cambria" w:hAnsi="Cambria"/>
          <w:b/>
          <w:kern w:val="0"/>
          <w:szCs w:val="24"/>
          <w:lang w:val="en-US" w:eastAsia="ro-RO"/>
        </w:rPr>
        <w:t>Consultant’s qualifications and experience</w:t>
      </w:r>
    </w:p>
    <w:p w14:paraId="27DB8CFE" w14:textId="4A97E9F8" w:rsidR="00E05EB2" w:rsidRPr="00DE01F7" w:rsidRDefault="00E008CB" w:rsidP="00E05EB2">
      <w:pPr>
        <w:pStyle w:val="Outline2"/>
        <w:tabs>
          <w:tab w:val="left" w:pos="-2880"/>
        </w:tabs>
        <w:spacing w:before="120" w:after="120"/>
        <w:ind w:left="0" w:firstLine="0"/>
        <w:rPr>
          <w:rFonts w:ascii="Cambria" w:hAnsi="Cambria"/>
          <w:kern w:val="0"/>
          <w:szCs w:val="24"/>
          <w:lang w:val="en-US" w:eastAsia="ro-RO"/>
        </w:rPr>
      </w:pPr>
      <w:bookmarkStart w:id="6" w:name="_Hlk145426526"/>
      <w:r w:rsidRPr="00E008CB">
        <w:rPr>
          <w:rFonts w:ascii="Cambria" w:hAnsi="Cambria"/>
          <w:kern w:val="0"/>
          <w:szCs w:val="24"/>
          <w:lang w:val="en-US" w:eastAsia="ro-RO"/>
        </w:rPr>
        <w:t>The key criteria for shortlisting and evaluation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5"/>
        <w:gridCol w:w="990"/>
      </w:tblGrid>
      <w:tr w:rsidR="005F032C" w:rsidRPr="00FD21C5" w14:paraId="07DDC501" w14:textId="77777777" w:rsidTr="00DE01F7">
        <w:trPr>
          <w:trHeight w:val="120"/>
        </w:trPr>
        <w:tc>
          <w:tcPr>
            <w:tcW w:w="8365" w:type="dxa"/>
          </w:tcPr>
          <w:p w14:paraId="2CBCBDA6" w14:textId="77777777" w:rsidR="00E05EB2" w:rsidRPr="00FD21C5" w:rsidRDefault="00E05EB2" w:rsidP="009E0184">
            <w:pPr>
              <w:pStyle w:val="Default"/>
              <w:spacing w:before="60"/>
              <w:rPr>
                <w:rFonts w:ascii="Cambria" w:hAnsi="Cambria"/>
                <w:b/>
                <w:color w:val="auto"/>
                <w:sz w:val="22"/>
                <w:szCs w:val="22"/>
                <w:lang w:val="en-GB"/>
              </w:rPr>
            </w:pPr>
            <w:bookmarkStart w:id="7" w:name="_Hlk145426538"/>
            <w:bookmarkEnd w:id="6"/>
            <w:r w:rsidRPr="00FD21C5">
              <w:rPr>
                <w:rFonts w:ascii="Cambria" w:hAnsi="Cambria"/>
                <w:b/>
                <w:color w:val="auto"/>
                <w:sz w:val="22"/>
                <w:szCs w:val="22"/>
                <w:lang w:val="en-GB"/>
              </w:rPr>
              <w:t>Criterion</w:t>
            </w:r>
          </w:p>
        </w:tc>
        <w:tc>
          <w:tcPr>
            <w:tcW w:w="990" w:type="dxa"/>
          </w:tcPr>
          <w:p w14:paraId="5FC446D2" w14:textId="77777777" w:rsidR="00E05EB2" w:rsidRPr="00FD21C5" w:rsidRDefault="00E05EB2" w:rsidP="00420D2F">
            <w:pPr>
              <w:pStyle w:val="Default"/>
              <w:rPr>
                <w:rFonts w:ascii="Cambria" w:hAnsi="Cambria"/>
                <w:color w:val="auto"/>
                <w:sz w:val="22"/>
                <w:szCs w:val="22"/>
                <w:lang w:val="en-GB"/>
              </w:rPr>
            </w:pPr>
            <w:r w:rsidRPr="00FD21C5">
              <w:rPr>
                <w:rFonts w:ascii="Cambria" w:hAnsi="Cambria"/>
                <w:b/>
                <w:bCs/>
                <w:color w:val="auto"/>
                <w:sz w:val="22"/>
                <w:szCs w:val="22"/>
                <w:lang w:val="en-GB"/>
              </w:rPr>
              <w:t xml:space="preserve">Weight </w:t>
            </w:r>
          </w:p>
        </w:tc>
      </w:tr>
      <w:tr w:rsidR="005F032C" w:rsidRPr="00FD21C5" w14:paraId="3748A6AE" w14:textId="77777777" w:rsidTr="00DE01F7">
        <w:trPr>
          <w:trHeight w:val="120"/>
        </w:trPr>
        <w:tc>
          <w:tcPr>
            <w:tcW w:w="9355" w:type="dxa"/>
            <w:gridSpan w:val="2"/>
          </w:tcPr>
          <w:p w14:paraId="61DB5B41" w14:textId="77777777" w:rsidR="00E05EB2" w:rsidRPr="00E008CB" w:rsidRDefault="00E05EB2" w:rsidP="009E0184">
            <w:pPr>
              <w:pStyle w:val="Default"/>
              <w:spacing w:before="60"/>
              <w:rPr>
                <w:rFonts w:ascii="Cambria" w:hAnsi="Cambria"/>
                <w:color w:val="auto"/>
                <w:sz w:val="22"/>
                <w:szCs w:val="22"/>
                <w:u w:val="single"/>
                <w:lang w:val="en-GB"/>
              </w:rPr>
            </w:pPr>
            <w:r w:rsidRPr="00E008CB">
              <w:rPr>
                <w:rFonts w:ascii="Cambria" w:hAnsi="Cambria"/>
                <w:color w:val="auto"/>
                <w:sz w:val="22"/>
                <w:szCs w:val="22"/>
                <w:u w:val="single"/>
                <w:lang w:val="en-GB"/>
              </w:rPr>
              <w:t xml:space="preserve">1. General qualifications: </w:t>
            </w:r>
          </w:p>
        </w:tc>
      </w:tr>
      <w:tr w:rsidR="005F032C" w:rsidRPr="00FD21C5" w14:paraId="58240C79" w14:textId="77777777" w:rsidTr="00DE01F7">
        <w:trPr>
          <w:trHeight w:val="266"/>
        </w:trPr>
        <w:tc>
          <w:tcPr>
            <w:tcW w:w="8365" w:type="dxa"/>
          </w:tcPr>
          <w:p w14:paraId="792F216C"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A minimum of a bachelor degree in economics, finance, agriculture or a related field </w:t>
            </w:r>
          </w:p>
        </w:tc>
        <w:tc>
          <w:tcPr>
            <w:tcW w:w="990" w:type="dxa"/>
          </w:tcPr>
          <w:p w14:paraId="20221FA0"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74ABCA1C" w14:textId="77777777" w:rsidTr="00DE01F7">
        <w:trPr>
          <w:trHeight w:val="266"/>
        </w:trPr>
        <w:tc>
          <w:tcPr>
            <w:tcW w:w="8365" w:type="dxa"/>
          </w:tcPr>
          <w:p w14:paraId="79FF6581" w14:textId="56EF33A6"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Participation in specialized international training courses on policy analysis and development </w:t>
            </w:r>
            <w:r w:rsidR="00C41FAB">
              <w:rPr>
                <w:rFonts w:ascii="Cambria" w:hAnsi="Cambria"/>
                <w:color w:val="auto"/>
                <w:sz w:val="22"/>
                <w:szCs w:val="22"/>
                <w:lang w:val="en-GB"/>
              </w:rPr>
              <w:t>(</w:t>
            </w:r>
            <w:r w:rsidR="00E008CB" w:rsidRPr="00E008CB">
              <w:rPr>
                <w:rFonts w:ascii="Cambria" w:hAnsi="Cambria"/>
                <w:color w:val="auto"/>
                <w:sz w:val="22"/>
                <w:szCs w:val="22"/>
                <w:lang w:val="en-GB"/>
              </w:rPr>
              <w:t>in the field of agriculture is an advantage</w:t>
            </w:r>
            <w:r w:rsidR="00C41FAB">
              <w:rPr>
                <w:rFonts w:ascii="Cambria" w:hAnsi="Cambria"/>
                <w:color w:val="auto"/>
                <w:sz w:val="22"/>
                <w:szCs w:val="22"/>
                <w:lang w:val="en-GB"/>
              </w:rPr>
              <w:t>).</w:t>
            </w:r>
            <w:r w:rsidRPr="00FD21C5">
              <w:rPr>
                <w:rFonts w:ascii="Cambria" w:hAnsi="Cambria"/>
                <w:color w:val="auto"/>
                <w:sz w:val="22"/>
                <w:szCs w:val="22"/>
                <w:lang w:val="en-GB"/>
              </w:rPr>
              <w:t xml:space="preserve"> </w:t>
            </w:r>
          </w:p>
        </w:tc>
        <w:tc>
          <w:tcPr>
            <w:tcW w:w="990" w:type="dxa"/>
          </w:tcPr>
          <w:p w14:paraId="55E6071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20DE6EAA" w14:textId="77777777" w:rsidTr="00DE01F7">
        <w:trPr>
          <w:trHeight w:val="120"/>
        </w:trPr>
        <w:tc>
          <w:tcPr>
            <w:tcW w:w="9355" w:type="dxa"/>
            <w:gridSpan w:val="2"/>
          </w:tcPr>
          <w:p w14:paraId="7D75878F" w14:textId="77777777" w:rsidR="00E05EB2" w:rsidRPr="00E008CB" w:rsidRDefault="00E05EB2" w:rsidP="009E0184">
            <w:pPr>
              <w:pStyle w:val="Default"/>
              <w:spacing w:before="60"/>
              <w:rPr>
                <w:rFonts w:ascii="Cambria" w:hAnsi="Cambria"/>
                <w:color w:val="auto"/>
                <w:sz w:val="22"/>
                <w:szCs w:val="22"/>
                <w:u w:val="single"/>
                <w:lang w:val="en-GB"/>
              </w:rPr>
            </w:pPr>
            <w:r w:rsidRPr="00E008CB">
              <w:rPr>
                <w:rFonts w:ascii="Cambria" w:hAnsi="Cambria"/>
                <w:color w:val="auto"/>
                <w:sz w:val="22"/>
                <w:szCs w:val="22"/>
                <w:u w:val="single"/>
                <w:lang w:val="en-GB"/>
              </w:rPr>
              <w:t xml:space="preserve">2. Specific previous experience in the field for vacant position: </w:t>
            </w:r>
          </w:p>
        </w:tc>
      </w:tr>
      <w:tr w:rsidR="005F032C" w:rsidRPr="00FD21C5" w14:paraId="18DB9EDE" w14:textId="77777777" w:rsidTr="00DE01F7">
        <w:trPr>
          <w:trHeight w:val="266"/>
        </w:trPr>
        <w:tc>
          <w:tcPr>
            <w:tcW w:w="8365" w:type="dxa"/>
          </w:tcPr>
          <w:p w14:paraId="10483106" w14:textId="34FA8319"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lastRenderedPageBreak/>
              <w:t xml:space="preserve">At least 5 years of hands-on experience in economic and policy analysis </w:t>
            </w:r>
            <w:r w:rsidR="00C41FAB">
              <w:rPr>
                <w:rFonts w:ascii="Cambria" w:hAnsi="Cambria"/>
                <w:color w:val="auto"/>
                <w:sz w:val="22"/>
                <w:szCs w:val="22"/>
                <w:lang w:val="en-GB"/>
              </w:rPr>
              <w:t>(</w:t>
            </w:r>
            <w:r w:rsidR="00A11B18" w:rsidRPr="00A11B18">
              <w:rPr>
                <w:rFonts w:ascii="Cambria" w:hAnsi="Cambria"/>
                <w:color w:val="auto"/>
                <w:sz w:val="22"/>
                <w:szCs w:val="22"/>
                <w:lang w:val="en-GB"/>
              </w:rPr>
              <w:t>in the field of agriculture is an advantage</w:t>
            </w:r>
            <w:r w:rsidR="00C41FAB" w:rsidRPr="00A11B18">
              <w:rPr>
                <w:rFonts w:ascii="Cambria" w:hAnsi="Cambria"/>
                <w:color w:val="auto"/>
                <w:sz w:val="22"/>
                <w:szCs w:val="22"/>
                <w:lang w:val="en-GB"/>
              </w:rPr>
              <w:t xml:space="preserve">) </w:t>
            </w:r>
          </w:p>
        </w:tc>
        <w:tc>
          <w:tcPr>
            <w:tcW w:w="990" w:type="dxa"/>
          </w:tcPr>
          <w:p w14:paraId="3C8D6EA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25</w:t>
            </w:r>
          </w:p>
        </w:tc>
      </w:tr>
      <w:tr w:rsidR="005F032C" w:rsidRPr="00FD21C5" w14:paraId="224CBA57" w14:textId="77777777" w:rsidTr="00DE01F7">
        <w:trPr>
          <w:trHeight w:val="547"/>
        </w:trPr>
        <w:tc>
          <w:tcPr>
            <w:tcW w:w="8365" w:type="dxa"/>
          </w:tcPr>
          <w:p w14:paraId="3C6A7115" w14:textId="5E3B4B2D"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At least 3 years of hands-on experience in policy paper development, preferably in agricultural sector</w:t>
            </w:r>
          </w:p>
        </w:tc>
        <w:tc>
          <w:tcPr>
            <w:tcW w:w="990" w:type="dxa"/>
          </w:tcPr>
          <w:p w14:paraId="5A810293"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0FC4B7F6" w14:textId="77777777" w:rsidTr="00DE01F7">
        <w:trPr>
          <w:trHeight w:val="549"/>
        </w:trPr>
        <w:tc>
          <w:tcPr>
            <w:tcW w:w="8365" w:type="dxa"/>
          </w:tcPr>
          <w:p w14:paraId="74955586" w14:textId="4E71B1A6"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At least one project experience in interacting with national and local stakeholders and preferably including government and administration, private sector, civil society and international development partner agencies;</w:t>
            </w:r>
          </w:p>
        </w:tc>
        <w:tc>
          <w:tcPr>
            <w:tcW w:w="990" w:type="dxa"/>
          </w:tcPr>
          <w:p w14:paraId="1FFEDF2E"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594A1166" w14:textId="77777777" w:rsidTr="00DE01F7">
        <w:trPr>
          <w:trHeight w:val="120"/>
        </w:trPr>
        <w:tc>
          <w:tcPr>
            <w:tcW w:w="8365" w:type="dxa"/>
          </w:tcPr>
          <w:p w14:paraId="08D22074" w14:textId="646432A1" w:rsidR="00E05EB2" w:rsidRPr="00E008CB" w:rsidRDefault="00E05EB2" w:rsidP="009E0184">
            <w:pPr>
              <w:pStyle w:val="Default"/>
              <w:spacing w:before="60"/>
              <w:rPr>
                <w:rFonts w:ascii="Cambria" w:hAnsi="Cambria"/>
                <w:color w:val="auto"/>
                <w:sz w:val="22"/>
                <w:szCs w:val="22"/>
                <w:u w:val="single"/>
                <w:lang w:val="en-GB"/>
              </w:rPr>
            </w:pPr>
            <w:r w:rsidRPr="00E008CB">
              <w:rPr>
                <w:rFonts w:ascii="Cambria" w:hAnsi="Cambria"/>
                <w:color w:val="auto"/>
                <w:sz w:val="22"/>
                <w:szCs w:val="22"/>
                <w:u w:val="single"/>
                <w:lang w:val="en-GB"/>
              </w:rPr>
              <w:t xml:space="preserve">3. Language skills: Fluency in </w:t>
            </w:r>
            <w:r w:rsidR="00420D2F" w:rsidRPr="00E008CB">
              <w:rPr>
                <w:rFonts w:ascii="Cambria" w:hAnsi="Cambria"/>
                <w:color w:val="auto"/>
                <w:sz w:val="22"/>
                <w:szCs w:val="22"/>
                <w:u w:val="single"/>
                <w:lang w:val="en-GB"/>
              </w:rPr>
              <w:t>Romanian and English</w:t>
            </w:r>
            <w:r w:rsidRPr="00E008CB">
              <w:rPr>
                <w:rFonts w:ascii="Cambria" w:hAnsi="Cambria"/>
                <w:color w:val="auto"/>
                <w:sz w:val="22"/>
                <w:szCs w:val="22"/>
                <w:u w:val="single"/>
                <w:lang w:val="en-GB"/>
              </w:rPr>
              <w:t xml:space="preserve">; good in Russian </w:t>
            </w:r>
          </w:p>
        </w:tc>
        <w:tc>
          <w:tcPr>
            <w:tcW w:w="990" w:type="dxa"/>
          </w:tcPr>
          <w:p w14:paraId="0033AB95"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75555269" w14:textId="77777777" w:rsidTr="00DE01F7">
        <w:trPr>
          <w:trHeight w:val="120"/>
        </w:trPr>
        <w:tc>
          <w:tcPr>
            <w:tcW w:w="8365" w:type="dxa"/>
          </w:tcPr>
          <w:p w14:paraId="098A5E96" w14:textId="77777777" w:rsidR="00E05EB2" w:rsidRPr="00E008CB" w:rsidRDefault="00E05EB2" w:rsidP="009E0184">
            <w:pPr>
              <w:pStyle w:val="Default"/>
              <w:spacing w:before="60"/>
              <w:rPr>
                <w:rFonts w:ascii="Cambria" w:hAnsi="Cambria"/>
                <w:color w:val="auto"/>
                <w:sz w:val="22"/>
                <w:szCs w:val="22"/>
                <w:u w:val="single"/>
                <w:lang w:val="en-GB"/>
              </w:rPr>
            </w:pPr>
            <w:r w:rsidRPr="00E008CB">
              <w:rPr>
                <w:rFonts w:ascii="Cambria" w:hAnsi="Cambria"/>
                <w:color w:val="auto"/>
                <w:sz w:val="22"/>
                <w:szCs w:val="22"/>
                <w:u w:val="single"/>
                <w:lang w:val="en-GB"/>
              </w:rPr>
              <w:t xml:space="preserve">4. Computer management skills especially office productivity tools </w:t>
            </w:r>
          </w:p>
        </w:tc>
        <w:tc>
          <w:tcPr>
            <w:tcW w:w="990" w:type="dxa"/>
          </w:tcPr>
          <w:p w14:paraId="1C5B4AE7"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03E5B6EA" w14:textId="77777777" w:rsidTr="00DE01F7">
        <w:trPr>
          <w:trHeight w:val="259"/>
        </w:trPr>
        <w:tc>
          <w:tcPr>
            <w:tcW w:w="9355" w:type="dxa"/>
            <w:gridSpan w:val="2"/>
          </w:tcPr>
          <w:p w14:paraId="654785D2" w14:textId="3E14D5BF" w:rsidR="00E05EB2" w:rsidRPr="00E008CB" w:rsidRDefault="00E05EB2" w:rsidP="009E0184">
            <w:pPr>
              <w:pStyle w:val="Default"/>
              <w:spacing w:before="60"/>
              <w:rPr>
                <w:rFonts w:ascii="Cambria" w:hAnsi="Cambria"/>
                <w:color w:val="auto"/>
                <w:sz w:val="22"/>
                <w:szCs w:val="22"/>
                <w:u w:val="single"/>
                <w:lang w:val="en-GB"/>
              </w:rPr>
            </w:pPr>
            <w:r w:rsidRPr="00E008CB">
              <w:rPr>
                <w:rFonts w:ascii="Cambria" w:hAnsi="Cambria"/>
                <w:color w:val="0070C0"/>
                <w:sz w:val="22"/>
                <w:szCs w:val="22"/>
                <w:u w:val="single"/>
                <w:lang w:val="en-GB"/>
              </w:rPr>
              <w:t>5. Competencies (through Interview for candidates that score at least 4</w:t>
            </w:r>
            <w:r w:rsidR="007E0194" w:rsidRPr="00E008CB">
              <w:rPr>
                <w:rFonts w:ascii="Cambria" w:hAnsi="Cambria"/>
                <w:color w:val="0070C0"/>
                <w:sz w:val="22"/>
                <w:szCs w:val="22"/>
                <w:u w:val="single"/>
                <w:lang w:val="en-GB"/>
              </w:rPr>
              <w:t>9</w:t>
            </w:r>
            <w:r w:rsidRPr="00E008CB">
              <w:rPr>
                <w:rFonts w:ascii="Cambria" w:hAnsi="Cambria"/>
                <w:color w:val="0070C0"/>
                <w:sz w:val="22"/>
                <w:szCs w:val="22"/>
                <w:u w:val="single"/>
                <w:lang w:val="en-GB"/>
              </w:rPr>
              <w:t xml:space="preserve"> points on the above criteria): </w:t>
            </w:r>
          </w:p>
        </w:tc>
      </w:tr>
      <w:tr w:rsidR="005F032C" w:rsidRPr="00FD21C5" w14:paraId="3800E8C7" w14:textId="77777777" w:rsidTr="00DE01F7">
        <w:trPr>
          <w:trHeight w:val="124"/>
        </w:trPr>
        <w:tc>
          <w:tcPr>
            <w:tcW w:w="8365" w:type="dxa"/>
          </w:tcPr>
          <w:p w14:paraId="1EA6D885"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Highest standards of professionalism and integrity </w:t>
            </w:r>
          </w:p>
        </w:tc>
        <w:tc>
          <w:tcPr>
            <w:tcW w:w="990" w:type="dxa"/>
          </w:tcPr>
          <w:p w14:paraId="01CD31E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1EC8678B" w14:textId="77777777" w:rsidTr="00DE01F7">
        <w:trPr>
          <w:trHeight w:val="266"/>
        </w:trPr>
        <w:tc>
          <w:tcPr>
            <w:tcW w:w="8365" w:type="dxa"/>
          </w:tcPr>
          <w:p w14:paraId="15EEDD0F"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Excellent problem solving and analytical skills using creativity and innovation </w:t>
            </w:r>
          </w:p>
        </w:tc>
        <w:tc>
          <w:tcPr>
            <w:tcW w:w="990" w:type="dxa"/>
          </w:tcPr>
          <w:p w14:paraId="07A34CD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0FD2B795" w14:textId="77777777" w:rsidTr="00DE01F7">
        <w:trPr>
          <w:trHeight w:val="407"/>
        </w:trPr>
        <w:tc>
          <w:tcPr>
            <w:tcW w:w="8365" w:type="dxa"/>
          </w:tcPr>
          <w:p w14:paraId="09390E40"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Excellent communication (especially written communications; group facilitation skills), networking and coordination skills with various stakeholders </w:t>
            </w:r>
          </w:p>
        </w:tc>
        <w:tc>
          <w:tcPr>
            <w:tcW w:w="990" w:type="dxa"/>
          </w:tcPr>
          <w:p w14:paraId="6CE45D0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776F4D5B" w14:textId="77777777" w:rsidTr="00DE01F7">
        <w:trPr>
          <w:trHeight w:val="266"/>
        </w:trPr>
        <w:tc>
          <w:tcPr>
            <w:tcW w:w="8365" w:type="dxa"/>
          </w:tcPr>
          <w:p w14:paraId="21D98C59" w14:textId="2F083B1C"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Excellent planning and organizational abilities and attention to detail</w:t>
            </w:r>
            <w:r w:rsidR="00DC15B3">
              <w:rPr>
                <w:rFonts w:ascii="Cambria" w:hAnsi="Cambria"/>
                <w:color w:val="auto"/>
                <w:sz w:val="22"/>
                <w:szCs w:val="22"/>
                <w:lang w:val="en-GB"/>
              </w:rPr>
              <w:t>s</w:t>
            </w:r>
            <w:r w:rsidRPr="00FD21C5">
              <w:rPr>
                <w:rFonts w:ascii="Cambria" w:hAnsi="Cambria"/>
                <w:color w:val="auto"/>
                <w:sz w:val="22"/>
                <w:szCs w:val="22"/>
                <w:lang w:val="en-GB"/>
              </w:rPr>
              <w:t xml:space="preserve"> </w:t>
            </w:r>
          </w:p>
        </w:tc>
        <w:tc>
          <w:tcPr>
            <w:tcW w:w="990" w:type="dxa"/>
          </w:tcPr>
          <w:p w14:paraId="31E9F52B"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53F16C14" w14:textId="77777777" w:rsidTr="00DE01F7">
        <w:trPr>
          <w:trHeight w:val="120"/>
        </w:trPr>
        <w:tc>
          <w:tcPr>
            <w:tcW w:w="8365" w:type="dxa"/>
          </w:tcPr>
          <w:p w14:paraId="03F79AFE" w14:textId="77777777"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TOTAL </w:t>
            </w:r>
          </w:p>
        </w:tc>
        <w:tc>
          <w:tcPr>
            <w:tcW w:w="990" w:type="dxa"/>
          </w:tcPr>
          <w:p w14:paraId="4D01AA5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100</w:t>
            </w:r>
          </w:p>
        </w:tc>
      </w:tr>
    </w:tbl>
    <w:bookmarkEnd w:id="7"/>
    <w:p w14:paraId="6FCC213E" w14:textId="6AD60229" w:rsidR="00E05EB2" w:rsidRPr="00DE01F7" w:rsidRDefault="00E05EB2" w:rsidP="009E0184">
      <w:pPr>
        <w:pStyle w:val="Outline2"/>
        <w:tabs>
          <w:tab w:val="left" w:pos="-2880"/>
        </w:tabs>
        <w:spacing w:after="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A consultant will be selected in accordance with </w:t>
      </w:r>
      <w:r w:rsidRPr="009E3669">
        <w:rPr>
          <w:rFonts w:ascii="Cambria" w:hAnsi="Cambria"/>
          <w:kern w:val="0"/>
          <w:szCs w:val="24"/>
          <w:lang w:val="en-US" w:eastAsia="ro-RO"/>
        </w:rPr>
        <w:t xml:space="preserve">the </w:t>
      </w:r>
      <w:r w:rsidRPr="009E3669">
        <w:rPr>
          <w:rFonts w:ascii="Cambria" w:hAnsi="Cambria"/>
          <w:color w:val="0070C0"/>
          <w:kern w:val="0"/>
          <w:szCs w:val="24"/>
          <w:lang w:val="en-US" w:eastAsia="ro-RO"/>
        </w:rPr>
        <w:t xml:space="preserve">ICS procurement method </w:t>
      </w:r>
      <w:r w:rsidRPr="00DE01F7">
        <w:rPr>
          <w:rFonts w:ascii="Cambria" w:hAnsi="Cambria"/>
          <w:kern w:val="0"/>
          <w:szCs w:val="24"/>
          <w:lang w:val="en-US" w:eastAsia="ro-RO"/>
        </w:rPr>
        <w:t xml:space="preserve">set out in IFAD’ project procurement handbook that can be accessed via the IFAD website at </w:t>
      </w:r>
      <w:hyperlink r:id="rId10" w:history="1">
        <w:r w:rsidR="00DC15B3" w:rsidRPr="0091295F">
          <w:rPr>
            <w:rStyle w:val="Hyperlink"/>
            <w:rFonts w:ascii="Cambria" w:hAnsi="Cambria"/>
            <w:kern w:val="0"/>
            <w:szCs w:val="24"/>
            <w:lang w:val="en-US" w:eastAsia="ro-RO"/>
          </w:rPr>
          <w:t>https://www.ifad.org/documents</w:t>
        </w:r>
      </w:hyperlink>
      <w:r w:rsidR="00DC15B3">
        <w:rPr>
          <w:rFonts w:ascii="Cambria" w:hAnsi="Cambria"/>
          <w:kern w:val="0"/>
          <w:szCs w:val="24"/>
          <w:lang w:val="en-US" w:eastAsia="ro-RO"/>
        </w:rPr>
        <w:t xml:space="preserve"> </w:t>
      </w:r>
      <w:r w:rsidRPr="00DE01F7">
        <w:rPr>
          <w:rFonts w:ascii="Cambria" w:hAnsi="Cambria"/>
          <w:kern w:val="0"/>
          <w:szCs w:val="24"/>
          <w:lang w:val="en-US" w:eastAsia="ro-RO"/>
        </w:rPr>
        <w:t>. The top ranked consultant will be invited in due course to submit a technical and financial proposal that will be evaluated and negotiated. The passing score for shortlisting is 70%.</w:t>
      </w:r>
    </w:p>
    <w:p w14:paraId="34D5E23D" w14:textId="44FF739A" w:rsidR="00BA4755" w:rsidRPr="00DE01F7" w:rsidRDefault="00202767" w:rsidP="009E0184">
      <w:pPr>
        <w:pStyle w:val="Outline2"/>
        <w:tabs>
          <w:tab w:val="left" w:pos="-2880"/>
        </w:tabs>
        <w:spacing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11</w:t>
      </w:r>
      <w:r w:rsidR="00BA4755" w:rsidRPr="00DE01F7">
        <w:rPr>
          <w:rFonts w:ascii="Cambria" w:hAnsi="Cambria"/>
          <w:b/>
          <w:bCs/>
          <w:kern w:val="0"/>
          <w:szCs w:val="24"/>
          <w:lang w:val="en-US" w:eastAsia="ro-RO"/>
        </w:rPr>
        <w:t>. Location and period of execution</w:t>
      </w:r>
    </w:p>
    <w:p w14:paraId="0B1DE189" w14:textId="7A831DBA" w:rsidR="00B8388D" w:rsidRPr="00DE01F7" w:rsidRDefault="00B8388D" w:rsidP="009E0184">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The Consultant will be based in Chisinau, Republic of Moldova, Ministry of Agriculture and Food Industry office. The </w:t>
      </w:r>
      <w:r w:rsidR="00DC15B3" w:rsidRPr="00DE01F7">
        <w:rPr>
          <w:rFonts w:ascii="Cambria" w:hAnsi="Cambria"/>
          <w:kern w:val="0"/>
          <w:szCs w:val="24"/>
          <w:lang w:val="en-US" w:eastAsia="ro-RO"/>
        </w:rPr>
        <w:t xml:space="preserve">Beneficiary </w:t>
      </w:r>
      <w:r w:rsidR="00DC15B3">
        <w:rPr>
          <w:rFonts w:ascii="Cambria" w:hAnsi="Cambria"/>
          <w:kern w:val="0"/>
          <w:szCs w:val="24"/>
          <w:lang w:val="en-US" w:eastAsia="ro-RO"/>
        </w:rPr>
        <w:t>(MAFI)</w:t>
      </w:r>
      <w:r w:rsidRPr="00DE01F7">
        <w:rPr>
          <w:rFonts w:ascii="Cambria" w:hAnsi="Cambria"/>
          <w:szCs w:val="24"/>
          <w:lang w:val="en-US" w:eastAsia="ro-RO"/>
        </w:rPr>
        <w:t xml:space="preserve"> might require trips outside Chisinau or abroad.</w:t>
      </w:r>
    </w:p>
    <w:p w14:paraId="1461F3E7" w14:textId="2A24E981" w:rsidR="00B8388D" w:rsidRPr="00DE01F7" w:rsidRDefault="00B8388D" w:rsidP="009E0184">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The consultant will be hired full-time (40 working hours per week) for the </w:t>
      </w:r>
      <w:r w:rsidRPr="009E3669">
        <w:rPr>
          <w:rFonts w:ascii="Cambria" w:hAnsi="Cambria"/>
          <w:color w:val="0070C0"/>
          <w:szCs w:val="24"/>
          <w:lang w:val="en-US" w:eastAsia="ro-RO"/>
        </w:rPr>
        <w:t>12 months period of 202</w:t>
      </w:r>
      <w:r w:rsidR="00DC15B3">
        <w:rPr>
          <w:rFonts w:ascii="Cambria" w:hAnsi="Cambria"/>
          <w:color w:val="0070C0"/>
          <w:szCs w:val="24"/>
          <w:lang w:val="en-US" w:eastAsia="ro-RO"/>
        </w:rPr>
        <w:t>4</w:t>
      </w:r>
      <w:r w:rsidR="009E0184" w:rsidRPr="009E3669">
        <w:rPr>
          <w:rFonts w:ascii="Cambria" w:hAnsi="Cambria"/>
          <w:color w:val="0070C0"/>
          <w:szCs w:val="24"/>
          <w:lang w:val="en-US" w:eastAsia="ro-RO"/>
        </w:rPr>
        <w:t>-202</w:t>
      </w:r>
      <w:r w:rsidR="00DC15B3">
        <w:rPr>
          <w:rFonts w:ascii="Cambria" w:hAnsi="Cambria"/>
          <w:color w:val="0070C0"/>
          <w:szCs w:val="24"/>
          <w:lang w:val="en-US" w:eastAsia="ro-RO"/>
        </w:rPr>
        <w:t>5</w:t>
      </w:r>
      <w:r w:rsidRPr="00DE01F7">
        <w:rPr>
          <w:rFonts w:ascii="Cambria" w:hAnsi="Cambria"/>
          <w:szCs w:val="24"/>
          <w:lang w:val="en-US" w:eastAsia="ro-RO"/>
        </w:rPr>
        <w:t>. Upon successful collaboration with the Beneficiary, the contract period might be extended</w:t>
      </w:r>
      <w:r w:rsidR="00425BD0" w:rsidRPr="00DE01F7">
        <w:rPr>
          <w:rFonts w:ascii="Cambria" w:hAnsi="Cambria"/>
          <w:szCs w:val="24"/>
          <w:lang w:val="en-US" w:eastAsia="ro-RO"/>
        </w:rPr>
        <w:t xml:space="preserve">, at the request of </w:t>
      </w:r>
      <w:r w:rsidR="00425BD0" w:rsidRPr="00DE01F7">
        <w:rPr>
          <w:rFonts w:ascii="Cambria" w:hAnsi="Cambria"/>
          <w:kern w:val="0"/>
          <w:szCs w:val="24"/>
          <w:lang w:val="en-US" w:eastAsia="ro-RO"/>
        </w:rPr>
        <w:t>Beneficiary</w:t>
      </w:r>
      <w:r w:rsidRPr="00DE01F7">
        <w:rPr>
          <w:rFonts w:ascii="Cambria" w:hAnsi="Cambria"/>
          <w:szCs w:val="24"/>
          <w:lang w:val="en-US" w:eastAsia="ro-RO"/>
        </w:rPr>
        <w:t>.</w:t>
      </w:r>
    </w:p>
    <w:p w14:paraId="331AB1F1" w14:textId="5CDBA054" w:rsidR="00BA4755" w:rsidRPr="00DE01F7" w:rsidRDefault="00BA4755" w:rsidP="009E0184">
      <w:pPr>
        <w:pStyle w:val="Outline2"/>
        <w:tabs>
          <w:tab w:val="left" w:pos="-2880"/>
        </w:tabs>
        <w:spacing w:before="480" w:after="120"/>
        <w:ind w:left="567" w:hanging="283"/>
        <w:jc w:val="both"/>
        <w:rPr>
          <w:rFonts w:ascii="Cambria" w:hAnsi="Cambria"/>
          <w:b/>
          <w:bCs/>
          <w:kern w:val="0"/>
          <w:szCs w:val="24"/>
          <w:lang w:val="en-US" w:eastAsia="ro-RO"/>
        </w:rPr>
      </w:pPr>
      <w:r w:rsidRPr="00DE01F7">
        <w:rPr>
          <w:rFonts w:ascii="Cambria" w:hAnsi="Cambria"/>
          <w:b/>
          <w:bCs/>
          <w:kern w:val="0"/>
          <w:szCs w:val="24"/>
          <w:lang w:val="en-US" w:eastAsia="ro-RO"/>
        </w:rPr>
        <w:t>1</w:t>
      </w:r>
      <w:r w:rsidR="00202767" w:rsidRPr="00DE01F7">
        <w:rPr>
          <w:rFonts w:ascii="Cambria" w:hAnsi="Cambria"/>
          <w:b/>
          <w:bCs/>
          <w:kern w:val="0"/>
          <w:szCs w:val="24"/>
          <w:lang w:val="en-US" w:eastAsia="ro-RO"/>
        </w:rPr>
        <w:t>2</w:t>
      </w:r>
      <w:r w:rsidRPr="00DE01F7">
        <w:rPr>
          <w:rFonts w:ascii="Cambria" w:hAnsi="Cambria"/>
          <w:b/>
          <w:bCs/>
          <w:kern w:val="0"/>
          <w:szCs w:val="24"/>
          <w:lang w:val="en-US" w:eastAsia="ro-RO"/>
        </w:rPr>
        <w:t>.  Project coordination</w:t>
      </w:r>
    </w:p>
    <w:p w14:paraId="2113FBAF" w14:textId="370754A0"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The Consultant will coordinate the technical part of his/her assignment, including the concrete goals and planned activities with the person designated by the Beneficiary. </w:t>
      </w:r>
    </w:p>
    <w:p w14:paraId="0791D9FD" w14:textId="2EB1D5D6" w:rsidR="00BA4755" w:rsidRPr="00DE01F7" w:rsidRDefault="00BA4755" w:rsidP="009E0184">
      <w:pPr>
        <w:pStyle w:val="Outline2"/>
        <w:tabs>
          <w:tab w:val="left" w:pos="-2880"/>
        </w:tabs>
        <w:spacing w:before="360"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w:t>
      </w:r>
      <w:r w:rsidR="00202767" w:rsidRPr="00DE01F7">
        <w:rPr>
          <w:rFonts w:ascii="Cambria" w:hAnsi="Cambria"/>
          <w:b/>
          <w:bCs/>
          <w:kern w:val="0"/>
          <w:szCs w:val="24"/>
          <w:lang w:val="en-US" w:eastAsia="ro-RO"/>
        </w:rPr>
        <w:t>3</w:t>
      </w:r>
      <w:r w:rsidRPr="00DE01F7">
        <w:rPr>
          <w:rFonts w:ascii="Cambria" w:hAnsi="Cambria"/>
          <w:b/>
          <w:bCs/>
          <w:kern w:val="0"/>
          <w:szCs w:val="24"/>
          <w:lang w:val="en-US" w:eastAsia="ro-RO"/>
        </w:rPr>
        <w:t xml:space="preserve">. Services and facilities to be provided </w:t>
      </w:r>
    </w:p>
    <w:p w14:paraId="016475D6" w14:textId="1ABDB2F0" w:rsidR="00BA4755" w:rsidRPr="00DE01F7"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It is not expected that the </w:t>
      </w:r>
      <w:r w:rsidR="00425BD0" w:rsidRPr="00DE01F7">
        <w:rPr>
          <w:rFonts w:ascii="Cambria" w:hAnsi="Cambria"/>
          <w:kern w:val="0"/>
          <w:szCs w:val="24"/>
          <w:lang w:val="en-US" w:eastAsia="ro-RO"/>
        </w:rPr>
        <w:t xml:space="preserve">CPIU IFAD </w:t>
      </w:r>
      <w:r w:rsidRPr="00DE01F7">
        <w:rPr>
          <w:rFonts w:ascii="Cambria" w:hAnsi="Cambria"/>
          <w:kern w:val="0"/>
          <w:szCs w:val="24"/>
          <w:lang w:val="en-US" w:eastAsia="ro-RO"/>
        </w:rPr>
        <w:t>will provide to the Consultant any facilities related to implementation of this contract.</w:t>
      </w:r>
    </w:p>
    <w:p w14:paraId="3E2087BB" w14:textId="4B7D2E7A"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It is expected that the Beneficiary will provide to the Consultant the office space equipped with printer and internet connection, computer and other equipment necessary to perform the activities.</w:t>
      </w:r>
    </w:p>
    <w:p w14:paraId="2DA97A94" w14:textId="77777777" w:rsidR="00BA4755" w:rsidRPr="00DE01F7"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It is expected that the Beneficiary will provide to the Consultants access to information necessary to perform Consultant’s activities.</w:t>
      </w:r>
    </w:p>
    <w:p w14:paraId="59D0445B" w14:textId="77777777" w:rsidR="00BA4755"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In case any local/international trips are needed to perform the activities and are agreed with the Beneficiary, the Beneficiary will provide to the Consultant transportation or will reimburse the cost of this transportation.</w:t>
      </w:r>
    </w:p>
    <w:p w14:paraId="7260F606" w14:textId="77777777" w:rsidR="00DE7044" w:rsidRPr="00DE01F7" w:rsidRDefault="00DE7044" w:rsidP="009E0184">
      <w:pPr>
        <w:pStyle w:val="Outline2"/>
        <w:tabs>
          <w:tab w:val="left" w:pos="-2880"/>
        </w:tabs>
        <w:spacing w:before="120"/>
        <w:ind w:left="0" w:firstLine="0"/>
        <w:jc w:val="both"/>
        <w:rPr>
          <w:rFonts w:ascii="Cambria" w:hAnsi="Cambria"/>
          <w:kern w:val="0"/>
          <w:szCs w:val="24"/>
          <w:lang w:val="en-US" w:eastAsia="ro-RO"/>
        </w:rPr>
      </w:pPr>
    </w:p>
    <w:p w14:paraId="25DB47A4" w14:textId="1D512940" w:rsidR="00BA4755" w:rsidRPr="00DE01F7" w:rsidRDefault="00BA4755" w:rsidP="009E0184">
      <w:pPr>
        <w:pStyle w:val="Outline2"/>
        <w:tabs>
          <w:tab w:val="left" w:pos="-2880"/>
        </w:tabs>
        <w:spacing w:before="360"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lastRenderedPageBreak/>
        <w:t>1</w:t>
      </w:r>
      <w:r w:rsidR="00202767" w:rsidRPr="00DE01F7">
        <w:rPr>
          <w:rFonts w:ascii="Cambria" w:hAnsi="Cambria"/>
          <w:b/>
          <w:bCs/>
          <w:kern w:val="0"/>
          <w:szCs w:val="24"/>
          <w:lang w:val="en-US" w:eastAsia="ro-RO"/>
        </w:rPr>
        <w:t>4</w:t>
      </w:r>
      <w:r w:rsidRPr="00DE01F7">
        <w:rPr>
          <w:rFonts w:ascii="Cambria" w:hAnsi="Cambria"/>
          <w:b/>
          <w:bCs/>
          <w:kern w:val="0"/>
          <w:szCs w:val="24"/>
          <w:lang w:val="en-US" w:eastAsia="ro-RO"/>
        </w:rPr>
        <w:t>. Services and facilities to be provided by the consultant</w:t>
      </w:r>
    </w:p>
    <w:p w14:paraId="52F80746" w14:textId="77777777"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The Consultant will provide to the Beneficiary the services described in this </w:t>
      </w:r>
      <w:proofErr w:type="spellStart"/>
      <w:r w:rsidRPr="00DE01F7">
        <w:rPr>
          <w:rFonts w:ascii="Cambria" w:hAnsi="Cambria"/>
          <w:kern w:val="0"/>
          <w:szCs w:val="24"/>
          <w:lang w:val="en-US" w:eastAsia="ro-RO"/>
        </w:rPr>
        <w:t>ToR</w:t>
      </w:r>
      <w:proofErr w:type="spellEnd"/>
      <w:r w:rsidRPr="00DE01F7">
        <w:rPr>
          <w:rFonts w:ascii="Cambria" w:hAnsi="Cambria"/>
          <w:kern w:val="0"/>
          <w:szCs w:val="24"/>
          <w:lang w:val="en-US" w:eastAsia="ro-RO"/>
        </w:rPr>
        <w:t>.</w:t>
      </w:r>
    </w:p>
    <w:p w14:paraId="30A12AC6" w14:textId="2B821733" w:rsidR="00103645" w:rsidRPr="00DE01F7" w:rsidRDefault="000979F9" w:rsidP="009E0184">
      <w:pPr>
        <w:pStyle w:val="Outline2"/>
        <w:tabs>
          <w:tab w:val="left" w:pos="-2880"/>
        </w:tabs>
        <w:spacing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w:t>
      </w:r>
      <w:r w:rsidR="00E35D39" w:rsidRPr="00DE01F7">
        <w:rPr>
          <w:rFonts w:ascii="Cambria" w:hAnsi="Cambria"/>
          <w:b/>
          <w:bCs/>
          <w:kern w:val="0"/>
          <w:szCs w:val="24"/>
          <w:lang w:val="en-US" w:eastAsia="ro-RO"/>
        </w:rPr>
        <w:t>5</w:t>
      </w:r>
      <w:r w:rsidRPr="00DE01F7">
        <w:rPr>
          <w:rFonts w:ascii="Cambria" w:hAnsi="Cambria"/>
          <w:b/>
          <w:bCs/>
          <w:kern w:val="0"/>
          <w:szCs w:val="24"/>
          <w:lang w:val="en-US" w:eastAsia="ro-RO"/>
        </w:rPr>
        <w:t xml:space="preserve">. </w:t>
      </w:r>
      <w:r w:rsidR="00103645" w:rsidRPr="00DE01F7">
        <w:rPr>
          <w:rFonts w:ascii="Cambria" w:hAnsi="Cambria"/>
          <w:b/>
          <w:bCs/>
          <w:kern w:val="0"/>
          <w:szCs w:val="24"/>
          <w:lang w:val="en-US" w:eastAsia="ro-RO"/>
        </w:rPr>
        <w:t>Addi</w:t>
      </w:r>
      <w:r w:rsidR="00420D2F" w:rsidRPr="00DE01F7">
        <w:rPr>
          <w:rFonts w:ascii="Cambria" w:hAnsi="Cambria"/>
          <w:b/>
          <w:bCs/>
          <w:kern w:val="0"/>
          <w:szCs w:val="24"/>
          <w:lang w:val="en-US" w:eastAsia="ro-RO"/>
        </w:rPr>
        <w:t>t</w:t>
      </w:r>
      <w:r w:rsidR="00103645" w:rsidRPr="00DE01F7">
        <w:rPr>
          <w:rFonts w:ascii="Cambria" w:hAnsi="Cambria"/>
          <w:b/>
          <w:bCs/>
          <w:kern w:val="0"/>
          <w:szCs w:val="24"/>
          <w:lang w:val="en-US" w:eastAsia="ro-RO"/>
        </w:rPr>
        <w:t>ional information</w:t>
      </w:r>
    </w:p>
    <w:p w14:paraId="5E95A090" w14:textId="21AD2D86" w:rsidR="00E55EDE" w:rsidRPr="00DE01F7" w:rsidRDefault="00103645" w:rsidP="009E0184">
      <w:pPr>
        <w:spacing w:before="120"/>
        <w:rPr>
          <w:rFonts w:ascii="Cambria" w:hAnsi="Cambria"/>
          <w:sz w:val="24"/>
          <w:szCs w:val="24"/>
          <w:lang w:val="en-US"/>
        </w:rPr>
      </w:pPr>
      <w:r w:rsidRPr="00DE01F7">
        <w:rPr>
          <w:rFonts w:ascii="Cambria" w:hAnsi="Cambria"/>
          <w:sz w:val="24"/>
          <w:szCs w:val="24"/>
          <w:lang w:val="en-US"/>
        </w:rPr>
        <w:t>The CPIU</w:t>
      </w:r>
      <w:r w:rsidR="0043125B" w:rsidRPr="00DE01F7">
        <w:rPr>
          <w:rFonts w:ascii="Cambria" w:hAnsi="Cambria"/>
          <w:sz w:val="24"/>
          <w:szCs w:val="24"/>
          <w:lang w:val="en-US"/>
        </w:rPr>
        <w:t xml:space="preserve"> </w:t>
      </w:r>
      <w:r w:rsidRPr="00DE01F7">
        <w:rPr>
          <w:rFonts w:ascii="Cambria" w:hAnsi="Cambria"/>
          <w:sz w:val="24"/>
          <w:szCs w:val="24"/>
          <w:lang w:val="en-US"/>
        </w:rPr>
        <w:t xml:space="preserve">IFAD is entitled to cancel the tender at any stage of the competition due to the impossibility of financial coverage or due to unconformity of the tenderers to the requirements specified in the tender documents or other justified reason. </w:t>
      </w:r>
    </w:p>
    <w:sectPr w:rsidR="00E55EDE" w:rsidRPr="00DE01F7" w:rsidSect="006E050A">
      <w:footerReference w:type="default" r:id="rId11"/>
      <w:pgSz w:w="11906" w:h="16838"/>
      <w:pgMar w:top="709" w:right="707" w:bottom="810" w:left="1620" w:header="709"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6E3F" w14:textId="77777777" w:rsidR="006E050A" w:rsidRDefault="006E050A" w:rsidP="00FA25D9">
      <w:r>
        <w:separator/>
      </w:r>
    </w:p>
  </w:endnote>
  <w:endnote w:type="continuationSeparator" w:id="0">
    <w:p w14:paraId="5228090A" w14:textId="77777777" w:rsidR="006E050A" w:rsidRDefault="006E050A" w:rsidP="00FA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84787"/>
      <w:docPartObj>
        <w:docPartGallery w:val="Page Numbers (Bottom of Page)"/>
        <w:docPartUnique/>
      </w:docPartObj>
    </w:sdtPr>
    <w:sdtEndPr>
      <w:rPr>
        <w:noProof/>
      </w:rPr>
    </w:sdtEndPr>
    <w:sdtContent>
      <w:p w14:paraId="5F6081A4" w14:textId="77777777" w:rsidR="00E65DA5" w:rsidRDefault="00E65DA5">
        <w:pPr>
          <w:pStyle w:val="Footer"/>
          <w:jc w:val="right"/>
        </w:pPr>
        <w:r>
          <w:fldChar w:fldCharType="begin"/>
        </w:r>
        <w:r>
          <w:instrText xml:space="preserve"> PAGE   \* MERGEFORMAT </w:instrText>
        </w:r>
        <w:r>
          <w:fldChar w:fldCharType="separate"/>
        </w:r>
        <w:r w:rsidR="00FF2F62">
          <w:rPr>
            <w:noProof/>
          </w:rPr>
          <w:t>3</w:t>
        </w:r>
        <w:r>
          <w:rPr>
            <w:noProof/>
          </w:rPr>
          <w:fldChar w:fldCharType="end"/>
        </w:r>
      </w:p>
    </w:sdtContent>
  </w:sdt>
  <w:p w14:paraId="145A65C5" w14:textId="77777777" w:rsidR="00E65DA5" w:rsidRDefault="00E6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D424" w14:textId="77777777" w:rsidR="006E050A" w:rsidRDefault="006E050A" w:rsidP="00FA25D9">
      <w:r>
        <w:separator/>
      </w:r>
    </w:p>
  </w:footnote>
  <w:footnote w:type="continuationSeparator" w:id="0">
    <w:p w14:paraId="5E57F895" w14:textId="77777777" w:rsidR="006E050A" w:rsidRDefault="006E050A" w:rsidP="00FA25D9">
      <w:r>
        <w:continuationSeparator/>
      </w:r>
    </w:p>
  </w:footnote>
  <w:footnote w:id="1">
    <w:p w14:paraId="05966BF8" w14:textId="0BC33858" w:rsidR="007415BD" w:rsidRPr="00CE70F5" w:rsidRDefault="007415BD" w:rsidP="007415BD">
      <w:pPr>
        <w:pStyle w:val="FootnoteText"/>
        <w:rPr>
          <w:sz w:val="16"/>
          <w:szCs w:val="16"/>
          <w:lang w:val="en-GB"/>
        </w:rPr>
      </w:pPr>
      <w:r>
        <w:rPr>
          <w:rStyle w:val="FootnoteReference"/>
        </w:rPr>
        <w:footnoteRef/>
      </w:r>
      <w:r w:rsidRPr="00CF5D3C">
        <w:rPr>
          <w:lang w:val="en-US"/>
        </w:rPr>
        <w:t xml:space="preserve"> </w:t>
      </w:r>
      <w:r w:rsidR="004E415A" w:rsidRPr="004E415A">
        <w:rPr>
          <w:sz w:val="16"/>
          <w:szCs w:val="16"/>
          <w:lang w:val="en-US"/>
        </w:rPr>
        <w:t>https://statistica.gov.md/ro/obiectivele-de-dezvoltare-durabila-183.html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E15"/>
    <w:multiLevelType w:val="hybridMultilevel"/>
    <w:tmpl w:val="6192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 w15:restartNumberingAfterBreak="0">
    <w:nsid w:val="090374EB"/>
    <w:multiLevelType w:val="hybridMultilevel"/>
    <w:tmpl w:val="2E168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97043"/>
    <w:multiLevelType w:val="hybridMultilevel"/>
    <w:tmpl w:val="043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C768A"/>
    <w:multiLevelType w:val="hybridMultilevel"/>
    <w:tmpl w:val="5D90F1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702BE7"/>
    <w:multiLevelType w:val="hybridMultilevel"/>
    <w:tmpl w:val="D1D0A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083B9B"/>
    <w:multiLevelType w:val="hybridMultilevel"/>
    <w:tmpl w:val="719AA0C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2F3D62"/>
    <w:multiLevelType w:val="hybridMultilevel"/>
    <w:tmpl w:val="BBB6BB34"/>
    <w:lvl w:ilvl="0" w:tplc="1AC2F3C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A0200F"/>
    <w:multiLevelType w:val="hybridMultilevel"/>
    <w:tmpl w:val="5268E6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0165AB"/>
    <w:multiLevelType w:val="hybridMultilevel"/>
    <w:tmpl w:val="23306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A0099"/>
    <w:multiLevelType w:val="hybridMultilevel"/>
    <w:tmpl w:val="2844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2F3B73"/>
    <w:multiLevelType w:val="hybridMultilevel"/>
    <w:tmpl w:val="BF7C9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E27B58"/>
    <w:multiLevelType w:val="hybridMultilevel"/>
    <w:tmpl w:val="46FE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B5849"/>
    <w:multiLevelType w:val="hybridMultilevel"/>
    <w:tmpl w:val="4D10F7D4"/>
    <w:lvl w:ilvl="0" w:tplc="304E9806">
      <w:start w:val="1"/>
      <w:numFmt w:val="lowerLetter"/>
      <w:lvlText w:val="%1)"/>
      <w:lvlJc w:val="left"/>
      <w:pPr>
        <w:ind w:left="1247" w:hanging="360"/>
      </w:pPr>
    </w:lvl>
    <w:lvl w:ilvl="1" w:tplc="08090019">
      <w:start w:val="1"/>
      <w:numFmt w:val="lowerLetter"/>
      <w:lvlText w:val="%2."/>
      <w:lvlJc w:val="left"/>
      <w:pPr>
        <w:ind w:left="1967" w:hanging="360"/>
      </w:pPr>
    </w:lvl>
    <w:lvl w:ilvl="2" w:tplc="0809001B">
      <w:start w:val="1"/>
      <w:numFmt w:val="lowerRoman"/>
      <w:lvlText w:val="%3."/>
      <w:lvlJc w:val="right"/>
      <w:pPr>
        <w:ind w:left="2687" w:hanging="180"/>
      </w:pPr>
    </w:lvl>
    <w:lvl w:ilvl="3" w:tplc="0809000F">
      <w:start w:val="1"/>
      <w:numFmt w:val="decimal"/>
      <w:lvlText w:val="%4."/>
      <w:lvlJc w:val="left"/>
      <w:pPr>
        <w:ind w:left="3407" w:hanging="360"/>
      </w:pPr>
    </w:lvl>
    <w:lvl w:ilvl="4" w:tplc="08090019">
      <w:start w:val="1"/>
      <w:numFmt w:val="lowerLetter"/>
      <w:lvlText w:val="%5."/>
      <w:lvlJc w:val="left"/>
      <w:pPr>
        <w:ind w:left="4127" w:hanging="360"/>
      </w:pPr>
    </w:lvl>
    <w:lvl w:ilvl="5" w:tplc="0809001B">
      <w:start w:val="1"/>
      <w:numFmt w:val="lowerRoman"/>
      <w:lvlText w:val="%6."/>
      <w:lvlJc w:val="right"/>
      <w:pPr>
        <w:ind w:left="4847" w:hanging="180"/>
      </w:pPr>
    </w:lvl>
    <w:lvl w:ilvl="6" w:tplc="0809000F">
      <w:start w:val="1"/>
      <w:numFmt w:val="decimal"/>
      <w:lvlText w:val="%7."/>
      <w:lvlJc w:val="left"/>
      <w:pPr>
        <w:ind w:left="5567" w:hanging="360"/>
      </w:pPr>
    </w:lvl>
    <w:lvl w:ilvl="7" w:tplc="08090019">
      <w:start w:val="1"/>
      <w:numFmt w:val="lowerLetter"/>
      <w:lvlText w:val="%8."/>
      <w:lvlJc w:val="left"/>
      <w:pPr>
        <w:ind w:left="6287" w:hanging="360"/>
      </w:pPr>
    </w:lvl>
    <w:lvl w:ilvl="8" w:tplc="0809001B">
      <w:start w:val="1"/>
      <w:numFmt w:val="lowerRoman"/>
      <w:lvlText w:val="%9."/>
      <w:lvlJc w:val="right"/>
      <w:pPr>
        <w:ind w:left="7007" w:hanging="180"/>
      </w:pPr>
    </w:lvl>
  </w:abstractNum>
  <w:abstractNum w:abstractNumId="17" w15:restartNumberingAfterBreak="0">
    <w:nsid w:val="42947CEE"/>
    <w:multiLevelType w:val="hybridMultilevel"/>
    <w:tmpl w:val="11C2C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92EF4"/>
    <w:multiLevelType w:val="hybridMultilevel"/>
    <w:tmpl w:val="0E2AE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2479C7"/>
    <w:multiLevelType w:val="hybridMultilevel"/>
    <w:tmpl w:val="FCBA0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01FCB"/>
    <w:multiLevelType w:val="hybridMultilevel"/>
    <w:tmpl w:val="AF32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294951"/>
    <w:multiLevelType w:val="multilevel"/>
    <w:tmpl w:val="67685E6C"/>
    <w:lvl w:ilvl="0">
      <w:start w:val="1"/>
      <w:numFmt w:val="upperRoman"/>
      <w:lvlText w:val="%1."/>
      <w:lvlJc w:val="left"/>
      <w:pPr>
        <w:ind w:left="1080" w:hanging="720"/>
      </w:pPr>
      <w:rPr>
        <w:rFonts w:hint="default"/>
        <w:b/>
        <w:bCs/>
        <w:i w:val="0"/>
        <w:iCs/>
      </w:rPr>
    </w:lvl>
    <w:lvl w:ilvl="1">
      <w:start w:val="1"/>
      <w:numFmt w:val="decimal"/>
      <w:isLgl/>
      <w:lvlText w:val="%1.%2."/>
      <w:lvlJc w:val="left"/>
      <w:pPr>
        <w:ind w:left="174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54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940" w:hanging="1440"/>
      </w:pPr>
      <w:rPr>
        <w:rFonts w:hint="default"/>
      </w:rPr>
    </w:lvl>
    <w:lvl w:ilvl="8">
      <w:start w:val="1"/>
      <w:numFmt w:val="decimal"/>
      <w:isLgl/>
      <w:lvlText w:val="%1.%2.%3.%4.%5.%6.%7.%8.%9."/>
      <w:lvlJc w:val="left"/>
      <w:pPr>
        <w:ind w:left="10320" w:hanging="1800"/>
      </w:pPr>
      <w:rPr>
        <w:rFonts w:hint="default"/>
      </w:rPr>
    </w:lvl>
  </w:abstractNum>
  <w:abstractNum w:abstractNumId="22" w15:restartNumberingAfterBreak="0">
    <w:nsid w:val="5BE4113F"/>
    <w:multiLevelType w:val="hybridMultilevel"/>
    <w:tmpl w:val="3D80B14A"/>
    <w:lvl w:ilvl="0" w:tplc="D5FCC74E">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B22B9B"/>
    <w:multiLevelType w:val="hybridMultilevel"/>
    <w:tmpl w:val="DC7ACE4E"/>
    <w:lvl w:ilvl="0" w:tplc="6E2CFC16">
      <w:start w:val="1"/>
      <w:numFmt w:val="decimal"/>
      <w:lvlText w:val="%1."/>
      <w:lvlJc w:val="left"/>
      <w:pPr>
        <w:ind w:left="810" w:hanging="360"/>
      </w:pPr>
      <w:rPr>
        <w:b w:val="0"/>
        <w:bCs w:val="0"/>
      </w:rPr>
    </w:lvl>
    <w:lvl w:ilvl="1" w:tplc="04090019">
      <w:start w:val="1"/>
      <w:numFmt w:val="lowerLetter"/>
      <w:lvlText w:val="%2."/>
      <w:lvlJc w:val="left"/>
      <w:pPr>
        <w:ind w:left="1530" w:hanging="360"/>
      </w:pPr>
    </w:lvl>
    <w:lvl w:ilvl="2" w:tplc="3BA80416">
      <w:start w:val="1"/>
      <w:numFmt w:val="decimal"/>
      <w:lvlText w:val="%3"/>
      <w:lvlJc w:val="left"/>
      <w:pPr>
        <w:ind w:left="2430" w:hanging="36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F4D596B"/>
    <w:multiLevelType w:val="hybridMultilevel"/>
    <w:tmpl w:val="39EED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5F0FF0"/>
    <w:multiLevelType w:val="hybridMultilevel"/>
    <w:tmpl w:val="482AC1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AA617A"/>
    <w:multiLevelType w:val="hybridMultilevel"/>
    <w:tmpl w:val="494C58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8" w15:restartNumberingAfterBreak="0">
    <w:nsid w:val="77A40E26"/>
    <w:multiLevelType w:val="hybridMultilevel"/>
    <w:tmpl w:val="0F64B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5B7BC2"/>
    <w:multiLevelType w:val="hybridMultilevel"/>
    <w:tmpl w:val="080CEF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DF3333"/>
    <w:multiLevelType w:val="hybridMultilevel"/>
    <w:tmpl w:val="B3BA5CB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1" w15:restartNumberingAfterBreak="0">
    <w:nsid w:val="7F2D2BD7"/>
    <w:multiLevelType w:val="hybridMultilevel"/>
    <w:tmpl w:val="FF32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974427">
    <w:abstractNumId w:val="21"/>
  </w:num>
  <w:num w:numId="2" w16cid:durableId="18089891">
    <w:abstractNumId w:val="10"/>
  </w:num>
  <w:num w:numId="3" w16cid:durableId="36319284">
    <w:abstractNumId w:val="27"/>
  </w:num>
  <w:num w:numId="4" w16cid:durableId="882209089">
    <w:abstractNumId w:val="30"/>
  </w:num>
  <w:num w:numId="5" w16cid:durableId="1409112021">
    <w:abstractNumId w:val="5"/>
  </w:num>
  <w:num w:numId="6" w16cid:durableId="677387815">
    <w:abstractNumId w:val="18"/>
  </w:num>
  <w:num w:numId="7" w16cid:durableId="2110469741">
    <w:abstractNumId w:val="14"/>
  </w:num>
  <w:num w:numId="8" w16cid:durableId="63185172">
    <w:abstractNumId w:val="25"/>
  </w:num>
  <w:num w:numId="9" w16cid:durableId="364990568">
    <w:abstractNumId w:val="12"/>
  </w:num>
  <w:num w:numId="10" w16cid:durableId="49885510">
    <w:abstractNumId w:val="28"/>
  </w:num>
  <w:num w:numId="11" w16cid:durableId="397289333">
    <w:abstractNumId w:val="8"/>
  </w:num>
  <w:num w:numId="12" w16cid:durableId="1935239651">
    <w:abstractNumId w:val="24"/>
  </w:num>
  <w:num w:numId="13" w16cid:durableId="926380452">
    <w:abstractNumId w:val="31"/>
  </w:num>
  <w:num w:numId="14" w16cid:durableId="289015588">
    <w:abstractNumId w:val="3"/>
  </w:num>
  <w:num w:numId="15" w16cid:durableId="349456609">
    <w:abstractNumId w:val="13"/>
  </w:num>
  <w:num w:numId="16" w16cid:durableId="501166237">
    <w:abstractNumId w:val="29"/>
  </w:num>
  <w:num w:numId="17" w16cid:durableId="566109961">
    <w:abstractNumId w:val="2"/>
  </w:num>
  <w:num w:numId="18" w16cid:durableId="1366103282">
    <w:abstractNumId w:val="15"/>
  </w:num>
  <w:num w:numId="19" w16cid:durableId="1644314007">
    <w:abstractNumId w:val="0"/>
  </w:num>
  <w:num w:numId="20" w16cid:durableId="1680278451">
    <w:abstractNumId w:val="26"/>
  </w:num>
  <w:num w:numId="21" w16cid:durableId="1735618767">
    <w:abstractNumId w:val="11"/>
  </w:num>
  <w:num w:numId="22" w16cid:durableId="2055958396">
    <w:abstractNumId w:val="1"/>
  </w:num>
  <w:num w:numId="23" w16cid:durableId="1149325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413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402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2198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8193512">
    <w:abstractNumId w:val="6"/>
  </w:num>
  <w:num w:numId="28" w16cid:durableId="16971964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944799">
    <w:abstractNumId w:val="17"/>
  </w:num>
  <w:num w:numId="30" w16cid:durableId="731348675">
    <w:abstractNumId w:val="20"/>
  </w:num>
  <w:num w:numId="31" w16cid:durableId="239216025">
    <w:abstractNumId w:val="19"/>
  </w:num>
  <w:num w:numId="32" w16cid:durableId="780412779">
    <w:abstractNumId w:val="4"/>
  </w:num>
  <w:num w:numId="33" w16cid:durableId="106229095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E1"/>
    <w:rsid w:val="00001E17"/>
    <w:rsid w:val="0000359C"/>
    <w:rsid w:val="00011F49"/>
    <w:rsid w:val="00020ADD"/>
    <w:rsid w:val="00022DE8"/>
    <w:rsid w:val="00023D3D"/>
    <w:rsid w:val="00031CB1"/>
    <w:rsid w:val="000368DB"/>
    <w:rsid w:val="00041FF2"/>
    <w:rsid w:val="00047670"/>
    <w:rsid w:val="00052A90"/>
    <w:rsid w:val="0005540F"/>
    <w:rsid w:val="0006340F"/>
    <w:rsid w:val="00063B44"/>
    <w:rsid w:val="0006587D"/>
    <w:rsid w:val="0006692C"/>
    <w:rsid w:val="000707A6"/>
    <w:rsid w:val="000759D9"/>
    <w:rsid w:val="0007660F"/>
    <w:rsid w:val="00084408"/>
    <w:rsid w:val="00086235"/>
    <w:rsid w:val="00087687"/>
    <w:rsid w:val="000876B6"/>
    <w:rsid w:val="00087C76"/>
    <w:rsid w:val="00090690"/>
    <w:rsid w:val="00092E8D"/>
    <w:rsid w:val="00093297"/>
    <w:rsid w:val="00095542"/>
    <w:rsid w:val="000979F9"/>
    <w:rsid w:val="000A32B5"/>
    <w:rsid w:val="000A7958"/>
    <w:rsid w:val="000B037F"/>
    <w:rsid w:val="000B2288"/>
    <w:rsid w:val="000B22F5"/>
    <w:rsid w:val="000B45DC"/>
    <w:rsid w:val="000B66EF"/>
    <w:rsid w:val="000C2B9A"/>
    <w:rsid w:val="000C48F6"/>
    <w:rsid w:val="000C49C0"/>
    <w:rsid w:val="000D49A5"/>
    <w:rsid w:val="000D4D6B"/>
    <w:rsid w:val="000D5BC9"/>
    <w:rsid w:val="000E031B"/>
    <w:rsid w:val="000E6472"/>
    <w:rsid w:val="000F4737"/>
    <w:rsid w:val="000F4BE5"/>
    <w:rsid w:val="000F5DAF"/>
    <w:rsid w:val="00100C01"/>
    <w:rsid w:val="00103645"/>
    <w:rsid w:val="00107563"/>
    <w:rsid w:val="001122A7"/>
    <w:rsid w:val="00122488"/>
    <w:rsid w:val="001308E8"/>
    <w:rsid w:val="0013252F"/>
    <w:rsid w:val="00132B4C"/>
    <w:rsid w:val="0013389A"/>
    <w:rsid w:val="0014298A"/>
    <w:rsid w:val="0015647C"/>
    <w:rsid w:val="00156937"/>
    <w:rsid w:val="00161CC5"/>
    <w:rsid w:val="00163689"/>
    <w:rsid w:val="001664B0"/>
    <w:rsid w:val="001773A9"/>
    <w:rsid w:val="00177424"/>
    <w:rsid w:val="0017753A"/>
    <w:rsid w:val="00182312"/>
    <w:rsid w:val="00194465"/>
    <w:rsid w:val="00195876"/>
    <w:rsid w:val="0019750A"/>
    <w:rsid w:val="001B234E"/>
    <w:rsid w:val="001B4DE7"/>
    <w:rsid w:val="001B6C8A"/>
    <w:rsid w:val="001E4249"/>
    <w:rsid w:val="001F562E"/>
    <w:rsid w:val="001F61ED"/>
    <w:rsid w:val="002012C0"/>
    <w:rsid w:val="00202767"/>
    <w:rsid w:val="0020407A"/>
    <w:rsid w:val="00206BA1"/>
    <w:rsid w:val="00217BC9"/>
    <w:rsid w:val="00223A33"/>
    <w:rsid w:val="00224353"/>
    <w:rsid w:val="0023204E"/>
    <w:rsid w:val="0024330E"/>
    <w:rsid w:val="00243DBB"/>
    <w:rsid w:val="00245F27"/>
    <w:rsid w:val="00254FD3"/>
    <w:rsid w:val="002550EE"/>
    <w:rsid w:val="002640F1"/>
    <w:rsid w:val="00265FCD"/>
    <w:rsid w:val="00271757"/>
    <w:rsid w:val="00271A46"/>
    <w:rsid w:val="002832D0"/>
    <w:rsid w:val="00291368"/>
    <w:rsid w:val="0029677E"/>
    <w:rsid w:val="002A542D"/>
    <w:rsid w:val="002A68B0"/>
    <w:rsid w:val="002B140E"/>
    <w:rsid w:val="002B3961"/>
    <w:rsid w:val="002C398A"/>
    <w:rsid w:val="002C5C49"/>
    <w:rsid w:val="002C631E"/>
    <w:rsid w:val="002C6936"/>
    <w:rsid w:val="002D1085"/>
    <w:rsid w:val="002D246F"/>
    <w:rsid w:val="002D3AC2"/>
    <w:rsid w:val="002D683B"/>
    <w:rsid w:val="002D7EE0"/>
    <w:rsid w:val="002E1026"/>
    <w:rsid w:val="002E1ED6"/>
    <w:rsid w:val="002E2F67"/>
    <w:rsid w:val="002E7624"/>
    <w:rsid w:val="002F6DB3"/>
    <w:rsid w:val="002F7205"/>
    <w:rsid w:val="003055A8"/>
    <w:rsid w:val="00307B01"/>
    <w:rsid w:val="003136C7"/>
    <w:rsid w:val="00314E7C"/>
    <w:rsid w:val="0032048F"/>
    <w:rsid w:val="00320576"/>
    <w:rsid w:val="00330995"/>
    <w:rsid w:val="00332CBB"/>
    <w:rsid w:val="00334550"/>
    <w:rsid w:val="00340A1F"/>
    <w:rsid w:val="003449CA"/>
    <w:rsid w:val="00346A75"/>
    <w:rsid w:val="00346BD1"/>
    <w:rsid w:val="00352430"/>
    <w:rsid w:val="00352E52"/>
    <w:rsid w:val="00354485"/>
    <w:rsid w:val="003602A5"/>
    <w:rsid w:val="003613E1"/>
    <w:rsid w:val="00361BFD"/>
    <w:rsid w:val="0036279B"/>
    <w:rsid w:val="003760E5"/>
    <w:rsid w:val="0037641D"/>
    <w:rsid w:val="00377782"/>
    <w:rsid w:val="00377E29"/>
    <w:rsid w:val="0038007D"/>
    <w:rsid w:val="00382163"/>
    <w:rsid w:val="0038626A"/>
    <w:rsid w:val="00386556"/>
    <w:rsid w:val="003874DF"/>
    <w:rsid w:val="00397AE4"/>
    <w:rsid w:val="003A43D7"/>
    <w:rsid w:val="003A506B"/>
    <w:rsid w:val="003A7287"/>
    <w:rsid w:val="003B1584"/>
    <w:rsid w:val="003C6617"/>
    <w:rsid w:val="003D18F2"/>
    <w:rsid w:val="003D3AF7"/>
    <w:rsid w:val="003E5D80"/>
    <w:rsid w:val="003E64C2"/>
    <w:rsid w:val="003F42C0"/>
    <w:rsid w:val="004004E4"/>
    <w:rsid w:val="00401A2C"/>
    <w:rsid w:val="004073F7"/>
    <w:rsid w:val="00407D1F"/>
    <w:rsid w:val="004110D8"/>
    <w:rsid w:val="00416883"/>
    <w:rsid w:val="00420D2F"/>
    <w:rsid w:val="0042433F"/>
    <w:rsid w:val="00425BD0"/>
    <w:rsid w:val="0043125B"/>
    <w:rsid w:val="004326D2"/>
    <w:rsid w:val="00433006"/>
    <w:rsid w:val="00434C7B"/>
    <w:rsid w:val="00444761"/>
    <w:rsid w:val="00445FFE"/>
    <w:rsid w:val="0045084F"/>
    <w:rsid w:val="00452CD1"/>
    <w:rsid w:val="00454779"/>
    <w:rsid w:val="00456B55"/>
    <w:rsid w:val="004623BE"/>
    <w:rsid w:val="004640D8"/>
    <w:rsid w:val="004657F5"/>
    <w:rsid w:val="00470B5D"/>
    <w:rsid w:val="00471A2A"/>
    <w:rsid w:val="00471E72"/>
    <w:rsid w:val="00472477"/>
    <w:rsid w:val="00473CF0"/>
    <w:rsid w:val="00491D0F"/>
    <w:rsid w:val="00493F04"/>
    <w:rsid w:val="004A01BD"/>
    <w:rsid w:val="004C2BC4"/>
    <w:rsid w:val="004C3463"/>
    <w:rsid w:val="004C7A23"/>
    <w:rsid w:val="004D0861"/>
    <w:rsid w:val="004D0A75"/>
    <w:rsid w:val="004D4033"/>
    <w:rsid w:val="004D5BCA"/>
    <w:rsid w:val="004E415A"/>
    <w:rsid w:val="004E596F"/>
    <w:rsid w:val="004F01E2"/>
    <w:rsid w:val="0050049F"/>
    <w:rsid w:val="00500860"/>
    <w:rsid w:val="005022BD"/>
    <w:rsid w:val="00507DCF"/>
    <w:rsid w:val="00517D3F"/>
    <w:rsid w:val="00517D88"/>
    <w:rsid w:val="00521529"/>
    <w:rsid w:val="00525822"/>
    <w:rsid w:val="0053296F"/>
    <w:rsid w:val="0053464A"/>
    <w:rsid w:val="00534C4A"/>
    <w:rsid w:val="00535AC0"/>
    <w:rsid w:val="00536065"/>
    <w:rsid w:val="00552445"/>
    <w:rsid w:val="00552835"/>
    <w:rsid w:val="00555A26"/>
    <w:rsid w:val="00555BF0"/>
    <w:rsid w:val="00555E76"/>
    <w:rsid w:val="005638FE"/>
    <w:rsid w:val="00573367"/>
    <w:rsid w:val="00576329"/>
    <w:rsid w:val="00576411"/>
    <w:rsid w:val="00576A1B"/>
    <w:rsid w:val="00577E72"/>
    <w:rsid w:val="00577FF1"/>
    <w:rsid w:val="0058137B"/>
    <w:rsid w:val="00581587"/>
    <w:rsid w:val="00583328"/>
    <w:rsid w:val="005841EC"/>
    <w:rsid w:val="0058447F"/>
    <w:rsid w:val="0058485D"/>
    <w:rsid w:val="00585992"/>
    <w:rsid w:val="0058656F"/>
    <w:rsid w:val="00592576"/>
    <w:rsid w:val="005932B5"/>
    <w:rsid w:val="00593535"/>
    <w:rsid w:val="00593FD5"/>
    <w:rsid w:val="00593FEE"/>
    <w:rsid w:val="00594662"/>
    <w:rsid w:val="0059480B"/>
    <w:rsid w:val="0059562B"/>
    <w:rsid w:val="005A0D2A"/>
    <w:rsid w:val="005B0D57"/>
    <w:rsid w:val="005B4D9B"/>
    <w:rsid w:val="005B6868"/>
    <w:rsid w:val="005C058E"/>
    <w:rsid w:val="005C3A31"/>
    <w:rsid w:val="005C3D0D"/>
    <w:rsid w:val="005D03B7"/>
    <w:rsid w:val="005E414C"/>
    <w:rsid w:val="005E7CC4"/>
    <w:rsid w:val="005F032C"/>
    <w:rsid w:val="005F45BE"/>
    <w:rsid w:val="005F4B57"/>
    <w:rsid w:val="00600005"/>
    <w:rsid w:val="00600A9C"/>
    <w:rsid w:val="00601CE5"/>
    <w:rsid w:val="00602713"/>
    <w:rsid w:val="00604958"/>
    <w:rsid w:val="0061388F"/>
    <w:rsid w:val="0062233C"/>
    <w:rsid w:val="0062535C"/>
    <w:rsid w:val="006345DD"/>
    <w:rsid w:val="00636F27"/>
    <w:rsid w:val="00644394"/>
    <w:rsid w:val="006464DC"/>
    <w:rsid w:val="00662250"/>
    <w:rsid w:val="00665A24"/>
    <w:rsid w:val="00672A63"/>
    <w:rsid w:val="00674F00"/>
    <w:rsid w:val="006760EA"/>
    <w:rsid w:val="00676CE2"/>
    <w:rsid w:val="00691D97"/>
    <w:rsid w:val="00693CF1"/>
    <w:rsid w:val="006A2A02"/>
    <w:rsid w:val="006A3341"/>
    <w:rsid w:val="006A61A3"/>
    <w:rsid w:val="006B154D"/>
    <w:rsid w:val="006B606F"/>
    <w:rsid w:val="006C1A70"/>
    <w:rsid w:val="006C45E0"/>
    <w:rsid w:val="006C5425"/>
    <w:rsid w:val="006C5544"/>
    <w:rsid w:val="006C61B3"/>
    <w:rsid w:val="006D091B"/>
    <w:rsid w:val="006D60B3"/>
    <w:rsid w:val="006D65FF"/>
    <w:rsid w:val="006E050A"/>
    <w:rsid w:val="006E1259"/>
    <w:rsid w:val="006F05C2"/>
    <w:rsid w:val="006F4B3A"/>
    <w:rsid w:val="006F51DE"/>
    <w:rsid w:val="00702714"/>
    <w:rsid w:val="007121A5"/>
    <w:rsid w:val="00721248"/>
    <w:rsid w:val="00722417"/>
    <w:rsid w:val="00727FCD"/>
    <w:rsid w:val="00733C1D"/>
    <w:rsid w:val="00735A65"/>
    <w:rsid w:val="007415BD"/>
    <w:rsid w:val="00743516"/>
    <w:rsid w:val="007447A8"/>
    <w:rsid w:val="007459EE"/>
    <w:rsid w:val="0074762F"/>
    <w:rsid w:val="007619B0"/>
    <w:rsid w:val="007637BF"/>
    <w:rsid w:val="007654BF"/>
    <w:rsid w:val="007739A6"/>
    <w:rsid w:val="00776154"/>
    <w:rsid w:val="0079046C"/>
    <w:rsid w:val="00791100"/>
    <w:rsid w:val="007A055C"/>
    <w:rsid w:val="007A5099"/>
    <w:rsid w:val="007A55F0"/>
    <w:rsid w:val="007A64EE"/>
    <w:rsid w:val="007B0445"/>
    <w:rsid w:val="007B25D7"/>
    <w:rsid w:val="007B36AC"/>
    <w:rsid w:val="007B3C7C"/>
    <w:rsid w:val="007B7552"/>
    <w:rsid w:val="007C2C52"/>
    <w:rsid w:val="007C5D79"/>
    <w:rsid w:val="007C6CF6"/>
    <w:rsid w:val="007D0DB5"/>
    <w:rsid w:val="007D5378"/>
    <w:rsid w:val="007E0194"/>
    <w:rsid w:val="007E5DC6"/>
    <w:rsid w:val="007E7285"/>
    <w:rsid w:val="007F0871"/>
    <w:rsid w:val="007F2898"/>
    <w:rsid w:val="007F445B"/>
    <w:rsid w:val="007F5671"/>
    <w:rsid w:val="00810C30"/>
    <w:rsid w:val="0081221E"/>
    <w:rsid w:val="00822D12"/>
    <w:rsid w:val="00826DC5"/>
    <w:rsid w:val="008301FC"/>
    <w:rsid w:val="00844587"/>
    <w:rsid w:val="00844CEC"/>
    <w:rsid w:val="00851607"/>
    <w:rsid w:val="0085765F"/>
    <w:rsid w:val="008639D6"/>
    <w:rsid w:val="008721A4"/>
    <w:rsid w:val="00873EDC"/>
    <w:rsid w:val="00875311"/>
    <w:rsid w:val="00875D31"/>
    <w:rsid w:val="0088007D"/>
    <w:rsid w:val="00880AE7"/>
    <w:rsid w:val="0088547C"/>
    <w:rsid w:val="008856C0"/>
    <w:rsid w:val="00886D89"/>
    <w:rsid w:val="008902F3"/>
    <w:rsid w:val="00890D31"/>
    <w:rsid w:val="008937D0"/>
    <w:rsid w:val="00894F19"/>
    <w:rsid w:val="008A45D9"/>
    <w:rsid w:val="008A5599"/>
    <w:rsid w:val="008B54EA"/>
    <w:rsid w:val="008C07BA"/>
    <w:rsid w:val="008C2014"/>
    <w:rsid w:val="008C3DD2"/>
    <w:rsid w:val="008C7298"/>
    <w:rsid w:val="008D0DDB"/>
    <w:rsid w:val="008D1312"/>
    <w:rsid w:val="008D2108"/>
    <w:rsid w:val="008D2BC9"/>
    <w:rsid w:val="008D5016"/>
    <w:rsid w:val="008E0386"/>
    <w:rsid w:val="008E227D"/>
    <w:rsid w:val="008F3BB2"/>
    <w:rsid w:val="0090295D"/>
    <w:rsid w:val="00903087"/>
    <w:rsid w:val="009063EA"/>
    <w:rsid w:val="009064AC"/>
    <w:rsid w:val="00912267"/>
    <w:rsid w:val="00915580"/>
    <w:rsid w:val="00932A38"/>
    <w:rsid w:val="00934600"/>
    <w:rsid w:val="00934D0C"/>
    <w:rsid w:val="00940491"/>
    <w:rsid w:val="0094288E"/>
    <w:rsid w:val="00943AFC"/>
    <w:rsid w:val="009458C6"/>
    <w:rsid w:val="009520AE"/>
    <w:rsid w:val="00953470"/>
    <w:rsid w:val="00955024"/>
    <w:rsid w:val="00966FC8"/>
    <w:rsid w:val="00973AE0"/>
    <w:rsid w:val="00974F17"/>
    <w:rsid w:val="0098189B"/>
    <w:rsid w:val="00982BEB"/>
    <w:rsid w:val="00982F5E"/>
    <w:rsid w:val="00990DAB"/>
    <w:rsid w:val="009957FE"/>
    <w:rsid w:val="00995ADA"/>
    <w:rsid w:val="0099624F"/>
    <w:rsid w:val="009A2B22"/>
    <w:rsid w:val="009A3665"/>
    <w:rsid w:val="009A6BEF"/>
    <w:rsid w:val="009A6E1E"/>
    <w:rsid w:val="009B028A"/>
    <w:rsid w:val="009B1741"/>
    <w:rsid w:val="009B663B"/>
    <w:rsid w:val="009B6AE1"/>
    <w:rsid w:val="009D1A9D"/>
    <w:rsid w:val="009E0184"/>
    <w:rsid w:val="009E09EB"/>
    <w:rsid w:val="009E2C99"/>
    <w:rsid w:val="009E3669"/>
    <w:rsid w:val="009E4D37"/>
    <w:rsid w:val="009F228E"/>
    <w:rsid w:val="00A00AD3"/>
    <w:rsid w:val="00A04241"/>
    <w:rsid w:val="00A06787"/>
    <w:rsid w:val="00A11B18"/>
    <w:rsid w:val="00A139D1"/>
    <w:rsid w:val="00A22528"/>
    <w:rsid w:val="00A24F31"/>
    <w:rsid w:val="00A30E84"/>
    <w:rsid w:val="00A34E38"/>
    <w:rsid w:val="00A368B6"/>
    <w:rsid w:val="00A409B7"/>
    <w:rsid w:val="00A50AE8"/>
    <w:rsid w:val="00A52238"/>
    <w:rsid w:val="00A5406C"/>
    <w:rsid w:val="00A540C7"/>
    <w:rsid w:val="00A57526"/>
    <w:rsid w:val="00A65D7D"/>
    <w:rsid w:val="00A66120"/>
    <w:rsid w:val="00A67A46"/>
    <w:rsid w:val="00A70570"/>
    <w:rsid w:val="00A70E42"/>
    <w:rsid w:val="00A744EA"/>
    <w:rsid w:val="00A75BC0"/>
    <w:rsid w:val="00A82E31"/>
    <w:rsid w:val="00A85C9C"/>
    <w:rsid w:val="00A87700"/>
    <w:rsid w:val="00A917CF"/>
    <w:rsid w:val="00A92942"/>
    <w:rsid w:val="00AA7237"/>
    <w:rsid w:val="00AB0DE8"/>
    <w:rsid w:val="00AB4398"/>
    <w:rsid w:val="00AB612A"/>
    <w:rsid w:val="00AB67A9"/>
    <w:rsid w:val="00AC60F9"/>
    <w:rsid w:val="00AC7C39"/>
    <w:rsid w:val="00AD216E"/>
    <w:rsid w:val="00AE270F"/>
    <w:rsid w:val="00AE3290"/>
    <w:rsid w:val="00AE3310"/>
    <w:rsid w:val="00AE3BCF"/>
    <w:rsid w:val="00AE5EF9"/>
    <w:rsid w:val="00AE6954"/>
    <w:rsid w:val="00B008CE"/>
    <w:rsid w:val="00B017B3"/>
    <w:rsid w:val="00B0297D"/>
    <w:rsid w:val="00B0362E"/>
    <w:rsid w:val="00B10EF1"/>
    <w:rsid w:val="00B13AAC"/>
    <w:rsid w:val="00B13B6B"/>
    <w:rsid w:val="00B13F2B"/>
    <w:rsid w:val="00B15E25"/>
    <w:rsid w:val="00B16743"/>
    <w:rsid w:val="00B26E78"/>
    <w:rsid w:val="00B31D9A"/>
    <w:rsid w:val="00B4144F"/>
    <w:rsid w:val="00B4430F"/>
    <w:rsid w:val="00B44B33"/>
    <w:rsid w:val="00B45D25"/>
    <w:rsid w:val="00B4645F"/>
    <w:rsid w:val="00B47EF3"/>
    <w:rsid w:val="00B54A53"/>
    <w:rsid w:val="00B54B84"/>
    <w:rsid w:val="00B64595"/>
    <w:rsid w:val="00B73509"/>
    <w:rsid w:val="00B75985"/>
    <w:rsid w:val="00B82340"/>
    <w:rsid w:val="00B8388D"/>
    <w:rsid w:val="00B846DE"/>
    <w:rsid w:val="00B8533E"/>
    <w:rsid w:val="00B92281"/>
    <w:rsid w:val="00B9336B"/>
    <w:rsid w:val="00B933F0"/>
    <w:rsid w:val="00BA2021"/>
    <w:rsid w:val="00BA420D"/>
    <w:rsid w:val="00BA4755"/>
    <w:rsid w:val="00BA5B79"/>
    <w:rsid w:val="00BC09C4"/>
    <w:rsid w:val="00BC3D53"/>
    <w:rsid w:val="00BC3E50"/>
    <w:rsid w:val="00BD0F02"/>
    <w:rsid w:val="00BD16F5"/>
    <w:rsid w:val="00BD1BD3"/>
    <w:rsid w:val="00BD2514"/>
    <w:rsid w:val="00BD62AD"/>
    <w:rsid w:val="00BE1374"/>
    <w:rsid w:val="00BE1A3B"/>
    <w:rsid w:val="00BE23A3"/>
    <w:rsid w:val="00BF6164"/>
    <w:rsid w:val="00C02C10"/>
    <w:rsid w:val="00C035C9"/>
    <w:rsid w:val="00C05CA1"/>
    <w:rsid w:val="00C21E79"/>
    <w:rsid w:val="00C250DC"/>
    <w:rsid w:val="00C30714"/>
    <w:rsid w:val="00C37AF8"/>
    <w:rsid w:val="00C40DB4"/>
    <w:rsid w:val="00C41FAB"/>
    <w:rsid w:val="00C43F09"/>
    <w:rsid w:val="00C442BE"/>
    <w:rsid w:val="00C44B6D"/>
    <w:rsid w:val="00C45BE0"/>
    <w:rsid w:val="00C561C8"/>
    <w:rsid w:val="00C577E9"/>
    <w:rsid w:val="00C57F25"/>
    <w:rsid w:val="00C606BC"/>
    <w:rsid w:val="00C61A57"/>
    <w:rsid w:val="00C653EE"/>
    <w:rsid w:val="00C67093"/>
    <w:rsid w:val="00C710C8"/>
    <w:rsid w:val="00C71738"/>
    <w:rsid w:val="00C7323E"/>
    <w:rsid w:val="00C87843"/>
    <w:rsid w:val="00C90708"/>
    <w:rsid w:val="00C923F0"/>
    <w:rsid w:val="00C92666"/>
    <w:rsid w:val="00C94008"/>
    <w:rsid w:val="00C96D7F"/>
    <w:rsid w:val="00C97F3B"/>
    <w:rsid w:val="00CA033F"/>
    <w:rsid w:val="00CA05C2"/>
    <w:rsid w:val="00CA135B"/>
    <w:rsid w:val="00CB505A"/>
    <w:rsid w:val="00CC08F2"/>
    <w:rsid w:val="00CC24CB"/>
    <w:rsid w:val="00CC74AA"/>
    <w:rsid w:val="00CC7AD8"/>
    <w:rsid w:val="00CD03F5"/>
    <w:rsid w:val="00CD5304"/>
    <w:rsid w:val="00CD6000"/>
    <w:rsid w:val="00CD734F"/>
    <w:rsid w:val="00CD7C5A"/>
    <w:rsid w:val="00CE5AFB"/>
    <w:rsid w:val="00CF50FB"/>
    <w:rsid w:val="00CF6939"/>
    <w:rsid w:val="00CF7AAC"/>
    <w:rsid w:val="00D04417"/>
    <w:rsid w:val="00D05092"/>
    <w:rsid w:val="00D06737"/>
    <w:rsid w:val="00D2479C"/>
    <w:rsid w:val="00D3721E"/>
    <w:rsid w:val="00D37869"/>
    <w:rsid w:val="00D46A22"/>
    <w:rsid w:val="00D500D6"/>
    <w:rsid w:val="00D626ED"/>
    <w:rsid w:val="00D66B8E"/>
    <w:rsid w:val="00D66D62"/>
    <w:rsid w:val="00D66F8E"/>
    <w:rsid w:val="00D74157"/>
    <w:rsid w:val="00D8700D"/>
    <w:rsid w:val="00D879BC"/>
    <w:rsid w:val="00D905EC"/>
    <w:rsid w:val="00D9584E"/>
    <w:rsid w:val="00DA795D"/>
    <w:rsid w:val="00DB2703"/>
    <w:rsid w:val="00DB3B00"/>
    <w:rsid w:val="00DB67D0"/>
    <w:rsid w:val="00DB7007"/>
    <w:rsid w:val="00DC15B3"/>
    <w:rsid w:val="00DC371A"/>
    <w:rsid w:val="00DC3D96"/>
    <w:rsid w:val="00DC4979"/>
    <w:rsid w:val="00DC6854"/>
    <w:rsid w:val="00DD20E5"/>
    <w:rsid w:val="00DD74C5"/>
    <w:rsid w:val="00DD7C9F"/>
    <w:rsid w:val="00DE01F7"/>
    <w:rsid w:val="00DE7044"/>
    <w:rsid w:val="00DF0C4E"/>
    <w:rsid w:val="00E008CB"/>
    <w:rsid w:val="00E021E5"/>
    <w:rsid w:val="00E05EB2"/>
    <w:rsid w:val="00E10C38"/>
    <w:rsid w:val="00E137DE"/>
    <w:rsid w:val="00E21E68"/>
    <w:rsid w:val="00E21FFE"/>
    <w:rsid w:val="00E22330"/>
    <w:rsid w:val="00E22AB2"/>
    <w:rsid w:val="00E23418"/>
    <w:rsid w:val="00E2364D"/>
    <w:rsid w:val="00E27FF4"/>
    <w:rsid w:val="00E31F3F"/>
    <w:rsid w:val="00E35A33"/>
    <w:rsid w:val="00E35D39"/>
    <w:rsid w:val="00E3666E"/>
    <w:rsid w:val="00E37F22"/>
    <w:rsid w:val="00E416B3"/>
    <w:rsid w:val="00E4176F"/>
    <w:rsid w:val="00E44C98"/>
    <w:rsid w:val="00E477C7"/>
    <w:rsid w:val="00E51051"/>
    <w:rsid w:val="00E543E6"/>
    <w:rsid w:val="00E55EDE"/>
    <w:rsid w:val="00E567D7"/>
    <w:rsid w:val="00E56AF1"/>
    <w:rsid w:val="00E602C0"/>
    <w:rsid w:val="00E638A6"/>
    <w:rsid w:val="00E647A7"/>
    <w:rsid w:val="00E65DA5"/>
    <w:rsid w:val="00E75C59"/>
    <w:rsid w:val="00E760CD"/>
    <w:rsid w:val="00E7655A"/>
    <w:rsid w:val="00E8470E"/>
    <w:rsid w:val="00E851E5"/>
    <w:rsid w:val="00E851F2"/>
    <w:rsid w:val="00E93BCE"/>
    <w:rsid w:val="00E95275"/>
    <w:rsid w:val="00EA0CFF"/>
    <w:rsid w:val="00EB1CC6"/>
    <w:rsid w:val="00EB5363"/>
    <w:rsid w:val="00EC1B22"/>
    <w:rsid w:val="00EC30E7"/>
    <w:rsid w:val="00EC5E91"/>
    <w:rsid w:val="00ED2DD4"/>
    <w:rsid w:val="00ED6E05"/>
    <w:rsid w:val="00EE20F7"/>
    <w:rsid w:val="00EE35F0"/>
    <w:rsid w:val="00EE5CA7"/>
    <w:rsid w:val="00EF2AF6"/>
    <w:rsid w:val="00EF4E5F"/>
    <w:rsid w:val="00F06F2D"/>
    <w:rsid w:val="00F14B1C"/>
    <w:rsid w:val="00F17524"/>
    <w:rsid w:val="00F178E9"/>
    <w:rsid w:val="00F220AB"/>
    <w:rsid w:val="00F2273B"/>
    <w:rsid w:val="00F227E1"/>
    <w:rsid w:val="00F32C25"/>
    <w:rsid w:val="00F3459E"/>
    <w:rsid w:val="00F41982"/>
    <w:rsid w:val="00F419C5"/>
    <w:rsid w:val="00F444DC"/>
    <w:rsid w:val="00F47D82"/>
    <w:rsid w:val="00F51DCF"/>
    <w:rsid w:val="00F52F1C"/>
    <w:rsid w:val="00F5381E"/>
    <w:rsid w:val="00F57D4B"/>
    <w:rsid w:val="00F60206"/>
    <w:rsid w:val="00F64F5E"/>
    <w:rsid w:val="00F72965"/>
    <w:rsid w:val="00F73EBB"/>
    <w:rsid w:val="00F763EF"/>
    <w:rsid w:val="00F85BAB"/>
    <w:rsid w:val="00F85DA3"/>
    <w:rsid w:val="00F86206"/>
    <w:rsid w:val="00F87E91"/>
    <w:rsid w:val="00F92B32"/>
    <w:rsid w:val="00FA0684"/>
    <w:rsid w:val="00FA0D94"/>
    <w:rsid w:val="00FA25D9"/>
    <w:rsid w:val="00FA3D33"/>
    <w:rsid w:val="00FB30DF"/>
    <w:rsid w:val="00FB6496"/>
    <w:rsid w:val="00FC0090"/>
    <w:rsid w:val="00FC1FC9"/>
    <w:rsid w:val="00FC7BD9"/>
    <w:rsid w:val="00FD0C93"/>
    <w:rsid w:val="00FD21C5"/>
    <w:rsid w:val="00FD4502"/>
    <w:rsid w:val="00FD5E42"/>
    <w:rsid w:val="00FE42DA"/>
    <w:rsid w:val="00FF040B"/>
    <w:rsid w:val="00FF1A47"/>
    <w:rsid w:val="00FF2F62"/>
    <w:rsid w:val="00FF46FE"/>
    <w:rsid w:val="00FF542D"/>
    <w:rsid w:val="00FF5B13"/>
    <w:rsid w:val="00FF6030"/>
    <w:rsid w:val="00FF6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D9"/>
    <w:pPr>
      <w:spacing w:after="0" w:line="240" w:lineRule="auto"/>
      <w:jc w:val="both"/>
    </w:pPr>
    <w:rPr>
      <w:rFonts w:ascii="Verdana" w:eastAsia="Times New Roman" w:hAnsi="Verdana" w:cs="Times New Roman"/>
      <w:sz w:val="20"/>
      <w:lang w:val="en-GB" w:eastAsia="en-GB"/>
    </w:rPr>
  </w:style>
  <w:style w:type="paragraph" w:styleId="Heading1">
    <w:name w:val="heading 1"/>
    <w:basedOn w:val="Normal"/>
    <w:next w:val="Normal"/>
    <w:link w:val="Heading1Char"/>
    <w:qFormat/>
    <w:rsid w:val="00087687"/>
    <w:pPr>
      <w:keepNext/>
      <w:jc w:val="right"/>
      <w:outlineLvl w:val="0"/>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D9"/>
    <w:pPr>
      <w:tabs>
        <w:tab w:val="center" w:pos="4844"/>
        <w:tab w:val="right" w:pos="9689"/>
      </w:tabs>
    </w:pPr>
  </w:style>
  <w:style w:type="character" w:customStyle="1" w:styleId="HeaderChar">
    <w:name w:val="Header Char"/>
    <w:basedOn w:val="DefaultParagraphFont"/>
    <w:link w:val="Header"/>
    <w:uiPriority w:val="99"/>
    <w:rsid w:val="00FA25D9"/>
  </w:style>
  <w:style w:type="paragraph" w:styleId="Footer">
    <w:name w:val="footer"/>
    <w:basedOn w:val="Normal"/>
    <w:link w:val="FooterChar"/>
    <w:uiPriority w:val="99"/>
    <w:unhideWhenUsed/>
    <w:rsid w:val="00FA25D9"/>
    <w:pPr>
      <w:tabs>
        <w:tab w:val="center" w:pos="4844"/>
        <w:tab w:val="right" w:pos="9689"/>
      </w:tabs>
    </w:pPr>
  </w:style>
  <w:style w:type="character" w:customStyle="1" w:styleId="FooterChar">
    <w:name w:val="Footer Char"/>
    <w:basedOn w:val="DefaultParagraphFont"/>
    <w:link w:val="Footer"/>
    <w:uiPriority w:val="99"/>
    <w:rsid w:val="00FA25D9"/>
  </w:style>
  <w:style w:type="paragraph" w:styleId="BodyText">
    <w:name w:val="Body Text"/>
    <w:basedOn w:val="Normal"/>
    <w:link w:val="BodyTextChar"/>
    <w:rsid w:val="00FA25D9"/>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FA25D9"/>
    <w:rPr>
      <w:rFonts w:ascii="Times New Roman" w:eastAsia="Times New Roman" w:hAnsi="Times New Roman" w:cs="Times New Roman"/>
      <w:sz w:val="24"/>
      <w:szCs w:val="20"/>
    </w:rPr>
  </w:style>
  <w:style w:type="paragraph" w:styleId="BodyText2">
    <w:name w:val="Body Text 2"/>
    <w:basedOn w:val="Normal"/>
    <w:link w:val="BodyText2Char"/>
    <w:uiPriority w:val="99"/>
    <w:rsid w:val="00FA25D9"/>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FA25D9"/>
    <w:rPr>
      <w:rFonts w:ascii="Arial" w:eastAsia="Times New Roman" w:hAnsi="Arial" w:cs="Arial"/>
      <w:i/>
      <w:iCs/>
      <w:color w:val="800000"/>
      <w:sz w:val="24"/>
      <w:szCs w:val="24"/>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List_Paragraph,Dot pt"/>
    <w:basedOn w:val="Normal"/>
    <w:link w:val="ListParagraphChar"/>
    <w:uiPriority w:val="34"/>
    <w:qFormat/>
    <w:rsid w:val="00FA25D9"/>
    <w:pPr>
      <w:ind w:left="720"/>
      <w:contextualSpacing/>
    </w:pPr>
  </w:style>
  <w:style w:type="table" w:styleId="TableGrid">
    <w:name w:val="Table Grid"/>
    <w:basedOn w:val="TableNormal"/>
    <w:uiPriority w:val="59"/>
    <w:rsid w:val="00FA25D9"/>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4550"/>
    <w:pPr>
      <w:spacing w:after="0" w:line="240" w:lineRule="auto"/>
    </w:pPr>
    <w:rPr>
      <w:rFonts w:ascii="Calibri" w:eastAsia="Times New Roman" w:hAnsi="Calibri" w:cs="Calibri"/>
      <w:lang w:val="en-GB"/>
    </w:rPr>
  </w:style>
  <w:style w:type="paragraph" w:customStyle="1" w:styleId="IFADparagraphnumbering">
    <w:name w:val="IFAD paragraph numbering"/>
    <w:basedOn w:val="Normal"/>
    <w:link w:val="IFADparagraphnumberingCarattere"/>
    <w:qFormat/>
    <w:rsid w:val="009A366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uiPriority w:val="99"/>
    <w:locked/>
    <w:rsid w:val="009A3665"/>
    <w:rPr>
      <w:rFonts w:ascii="Arial" w:eastAsia="MS Mincho" w:hAnsi="Arial" w:cs="Arial"/>
      <w:kern w:val="2"/>
      <w:sz w:val="20"/>
      <w:szCs w:val="20"/>
      <w:lang w:val="en-GB"/>
    </w:rPr>
  </w:style>
  <w:style w:type="paragraph" w:styleId="BalloonText">
    <w:name w:val="Balloon Text"/>
    <w:basedOn w:val="Normal"/>
    <w:link w:val="BalloonTextChar"/>
    <w:uiPriority w:val="99"/>
    <w:semiHidden/>
    <w:unhideWhenUsed/>
    <w:rsid w:val="002C5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49"/>
    <w:rPr>
      <w:rFonts w:ascii="Segoe UI" w:eastAsia="Times New Roman" w:hAnsi="Segoe UI" w:cs="Segoe UI"/>
      <w:sz w:val="18"/>
      <w:szCs w:val="18"/>
      <w:lang w:val="en-GB" w:eastAsia="en-GB"/>
    </w:rPr>
  </w:style>
  <w:style w:type="character" w:customStyle="1" w:styleId="Heading1Char">
    <w:name w:val="Heading 1 Char"/>
    <w:basedOn w:val="DefaultParagraphFont"/>
    <w:link w:val="Heading1"/>
    <w:rsid w:val="00087687"/>
    <w:rPr>
      <w:rFonts w:ascii="Times New Roman" w:eastAsia="Times New Roman" w:hAnsi="Times New Roman" w:cs="Times New Roman"/>
      <w:b/>
      <w:bCs/>
      <w:sz w:val="24"/>
      <w:szCs w:val="24"/>
    </w:r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Dot pt Char"/>
    <w:link w:val="ListParagraph"/>
    <w:uiPriority w:val="34"/>
    <w:qFormat/>
    <w:locked/>
    <w:rsid w:val="00087687"/>
    <w:rPr>
      <w:rFonts w:ascii="Verdana" w:eastAsia="Times New Roman" w:hAnsi="Verdana" w:cs="Times New Roman"/>
      <w:sz w:val="20"/>
      <w:lang w:val="en-GB" w:eastAsia="en-GB"/>
    </w:rPr>
  </w:style>
  <w:style w:type="paragraph" w:styleId="Subtitle">
    <w:name w:val="Subtitle"/>
    <w:basedOn w:val="Normal"/>
    <w:link w:val="SubtitleChar"/>
    <w:uiPriority w:val="11"/>
    <w:qFormat/>
    <w:rsid w:val="002012C0"/>
    <w:pPr>
      <w:spacing w:after="60"/>
      <w:jc w:val="center"/>
    </w:pPr>
    <w:rPr>
      <w:rFonts w:ascii="Cambria" w:eastAsiaTheme="minorHAnsi" w:hAnsi="Cambria"/>
      <w:color w:val="000000"/>
      <w:sz w:val="24"/>
      <w:szCs w:val="24"/>
      <w:lang w:val="ro-RO" w:eastAsia="ro-RO"/>
    </w:rPr>
  </w:style>
  <w:style w:type="character" w:customStyle="1" w:styleId="SubtitleChar">
    <w:name w:val="Subtitle Char"/>
    <w:basedOn w:val="DefaultParagraphFont"/>
    <w:link w:val="Subtitle"/>
    <w:uiPriority w:val="11"/>
    <w:rsid w:val="002012C0"/>
    <w:rPr>
      <w:rFonts w:ascii="Cambria" w:hAnsi="Cambria" w:cs="Times New Roman"/>
      <w:color w:val="000000"/>
      <w:sz w:val="24"/>
      <w:szCs w:val="24"/>
      <w:lang w:val="ro-RO" w:eastAsia="ro-RO"/>
    </w:rPr>
  </w:style>
  <w:style w:type="paragraph" w:customStyle="1" w:styleId="TableParagraph">
    <w:name w:val="Table Paragraph"/>
    <w:basedOn w:val="Normal"/>
    <w:uiPriority w:val="1"/>
    <w:qFormat/>
    <w:rsid w:val="00934600"/>
    <w:pPr>
      <w:widowControl w:val="0"/>
      <w:autoSpaceDE w:val="0"/>
      <w:autoSpaceDN w:val="0"/>
      <w:spacing w:before="1" w:line="247" w:lineRule="exact"/>
      <w:ind w:left="419"/>
      <w:jc w:val="center"/>
    </w:pPr>
    <w:rPr>
      <w:rFonts w:ascii="Calibri Light" w:eastAsia="Calibri Light" w:hAnsi="Calibri Light" w:cs="Calibri Light"/>
      <w:sz w:val="22"/>
      <w:lang w:val="en-US" w:eastAsia="en-US" w:bidi="en-US"/>
    </w:rPr>
  </w:style>
  <w:style w:type="character" w:styleId="Hyperlink">
    <w:name w:val="Hyperlink"/>
    <w:basedOn w:val="DefaultParagraphFont"/>
    <w:uiPriority w:val="99"/>
    <w:unhideWhenUsed/>
    <w:rsid w:val="0045084F"/>
    <w:rPr>
      <w:color w:val="0563C1" w:themeColor="hyperlink"/>
      <w:u w:val="single"/>
    </w:rPr>
  </w:style>
  <w:style w:type="paragraph" w:styleId="FootnoteText">
    <w:name w:val="footnote text"/>
    <w:aliases w:val="f,single space,ft,Testo nota a piè di pagina Carattere,Footnote Text Char1 Char,Footnote Text Char Char Char,Footnote Text Char1 Char Char Char,Footnote Text Char Char Char1 Char Char,Footnote Text Char1 Char1 Char Char Char,fn Char"/>
    <w:basedOn w:val="Normal"/>
    <w:link w:val="FootnoteTextChar"/>
    <w:uiPriority w:val="99"/>
    <w:unhideWhenUsed/>
    <w:qFormat/>
    <w:rsid w:val="009A6BEF"/>
    <w:pPr>
      <w:jc w:val="left"/>
    </w:pPr>
    <w:rPr>
      <w:rFonts w:asciiTheme="minorHAnsi" w:eastAsiaTheme="minorHAnsi" w:hAnsiTheme="minorHAnsi" w:cstheme="minorBidi"/>
      <w:szCs w:val="20"/>
      <w:lang w:val="fr-FR" w:eastAsia="en-US"/>
    </w:rPr>
  </w:style>
  <w:style w:type="character" w:customStyle="1" w:styleId="FootnoteTextChar">
    <w:name w:val="Footnote Text Char"/>
    <w:aliases w:val="f Char,single space Char,ft Char,Testo nota a piè di pagina Carattere Char,Footnote Text Char1 Char Char,Footnote Text Char Char Char Char,Footnote Text Char1 Char Char Char Char,Footnote Text Char Char Char1 Char Char Char"/>
    <w:basedOn w:val="DefaultParagraphFont"/>
    <w:link w:val="FootnoteText"/>
    <w:uiPriority w:val="99"/>
    <w:rsid w:val="009A6BEF"/>
    <w:rPr>
      <w:sz w:val="20"/>
      <w:szCs w:val="20"/>
      <w:lang w:val="fr-FR"/>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Footnote,BVI fnr,Знак сноски-FN"/>
    <w:basedOn w:val="DefaultParagraphFont"/>
    <w:link w:val="BVIfnrCarattereCharCharCharCarattereCharCharCharCharCharChar1CharCharChar"/>
    <w:uiPriority w:val="99"/>
    <w:unhideWhenUsed/>
    <w:qFormat/>
    <w:rsid w:val="009A6BEF"/>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9A6BEF"/>
    <w:pPr>
      <w:spacing w:after="160" w:line="240" w:lineRule="exact"/>
      <w:jc w:val="left"/>
    </w:pPr>
    <w:rPr>
      <w:rFonts w:asciiTheme="minorHAnsi" w:eastAsiaTheme="minorHAnsi" w:hAnsiTheme="minorHAnsi" w:cstheme="minorBidi"/>
      <w:sz w:val="22"/>
      <w:vertAlign w:val="superscript"/>
      <w:lang w:val="en-US" w:eastAsia="en-US"/>
    </w:rPr>
  </w:style>
  <w:style w:type="character" w:styleId="Strong">
    <w:name w:val="Strong"/>
    <w:uiPriority w:val="22"/>
    <w:qFormat/>
    <w:rsid w:val="00576329"/>
    <w:rPr>
      <w:b/>
      <w:bCs/>
    </w:rPr>
  </w:style>
  <w:style w:type="paragraph" w:styleId="NormalWeb">
    <w:name w:val="Normal (Web)"/>
    <w:basedOn w:val="Normal"/>
    <w:uiPriority w:val="99"/>
    <w:unhideWhenUsed/>
    <w:rsid w:val="00576329"/>
    <w:pPr>
      <w:spacing w:before="100" w:beforeAutospacing="1" w:after="100" w:afterAutospacing="1"/>
      <w:jc w:val="left"/>
    </w:pPr>
    <w:rPr>
      <w:rFonts w:ascii="Times New Roman" w:hAnsi="Times New Roman"/>
      <w:sz w:val="24"/>
      <w:szCs w:val="24"/>
      <w:lang w:val="en-US" w:eastAsia="en-US"/>
    </w:rPr>
  </w:style>
  <w:style w:type="paragraph" w:customStyle="1" w:styleId="Default">
    <w:name w:val="Default"/>
    <w:rsid w:val="0057632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Style2">
    <w:name w:val="Style2"/>
    <w:basedOn w:val="Normal"/>
    <w:link w:val="Style2Char"/>
    <w:autoRedefine/>
    <w:rsid w:val="000B2288"/>
    <w:pPr>
      <w:tabs>
        <w:tab w:val="left" w:pos="360"/>
      </w:tabs>
      <w:spacing w:after="120"/>
    </w:pPr>
    <w:rPr>
      <w:rFonts w:ascii="Cambria" w:hAnsi="Cambria" w:cs="Arial"/>
      <w:b/>
      <w:iCs/>
      <w:sz w:val="24"/>
      <w:szCs w:val="24"/>
      <w:lang w:val="en"/>
    </w:rPr>
  </w:style>
  <w:style w:type="character" w:customStyle="1" w:styleId="Style2Char">
    <w:name w:val="Style2 Char"/>
    <w:link w:val="Style2"/>
    <w:rsid w:val="000B2288"/>
    <w:rPr>
      <w:rFonts w:ascii="Cambria" w:eastAsia="Times New Roman" w:hAnsi="Cambria" w:cs="Arial"/>
      <w:b/>
      <w:iCs/>
      <w:sz w:val="24"/>
      <w:szCs w:val="24"/>
      <w:lang w:val="en" w:eastAsia="en-GB"/>
    </w:rPr>
  </w:style>
  <w:style w:type="character" w:customStyle="1" w:styleId="ltsentence">
    <w:name w:val="ltsentence"/>
    <w:basedOn w:val="DefaultParagraphFont"/>
    <w:uiPriority w:val="99"/>
    <w:rsid w:val="00C97F3B"/>
    <w:rPr>
      <w:rFonts w:cs="Times New Roman"/>
    </w:rPr>
  </w:style>
  <w:style w:type="paragraph" w:customStyle="1" w:styleId="pf0">
    <w:name w:val="pf0"/>
    <w:basedOn w:val="Normal"/>
    <w:rsid w:val="00132B4C"/>
    <w:pPr>
      <w:spacing w:before="100" w:beforeAutospacing="1" w:after="100" w:afterAutospacing="1"/>
      <w:jc w:val="left"/>
    </w:pPr>
    <w:rPr>
      <w:rFonts w:ascii="Times New Roman" w:hAnsi="Times New Roman"/>
      <w:sz w:val="24"/>
      <w:szCs w:val="24"/>
      <w:lang w:val="fr-FR" w:eastAsia="fr-FR"/>
    </w:rPr>
  </w:style>
  <w:style w:type="character" w:customStyle="1" w:styleId="cf01">
    <w:name w:val="cf01"/>
    <w:rsid w:val="00132B4C"/>
    <w:rPr>
      <w:rFonts w:ascii="Segoe UI" w:hAnsi="Segoe UI" w:cs="Segoe UI" w:hint="default"/>
      <w:sz w:val="18"/>
      <w:szCs w:val="18"/>
    </w:rPr>
  </w:style>
  <w:style w:type="character" w:styleId="CommentReference">
    <w:name w:val="annotation reference"/>
    <w:basedOn w:val="DefaultParagraphFont"/>
    <w:uiPriority w:val="99"/>
    <w:semiHidden/>
    <w:unhideWhenUsed/>
    <w:rsid w:val="000E6472"/>
    <w:rPr>
      <w:sz w:val="16"/>
      <w:szCs w:val="16"/>
    </w:rPr>
  </w:style>
  <w:style w:type="paragraph" w:styleId="CommentText">
    <w:name w:val="annotation text"/>
    <w:basedOn w:val="Normal"/>
    <w:link w:val="CommentTextChar"/>
    <w:uiPriority w:val="99"/>
    <w:unhideWhenUsed/>
    <w:rsid w:val="000E6472"/>
    <w:rPr>
      <w:szCs w:val="20"/>
    </w:rPr>
  </w:style>
  <w:style w:type="character" w:customStyle="1" w:styleId="CommentTextChar">
    <w:name w:val="Comment Text Char"/>
    <w:basedOn w:val="DefaultParagraphFont"/>
    <w:link w:val="CommentText"/>
    <w:uiPriority w:val="99"/>
    <w:rsid w:val="000E6472"/>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E6472"/>
    <w:rPr>
      <w:b/>
      <w:bCs/>
    </w:rPr>
  </w:style>
  <w:style w:type="character" w:customStyle="1" w:styleId="CommentSubjectChar">
    <w:name w:val="Comment Subject Char"/>
    <w:basedOn w:val="CommentTextChar"/>
    <w:link w:val="CommentSubject"/>
    <w:uiPriority w:val="99"/>
    <w:semiHidden/>
    <w:rsid w:val="000E6472"/>
    <w:rPr>
      <w:rFonts w:ascii="Verdana" w:eastAsia="Times New Roman" w:hAnsi="Verdana" w:cs="Times New Roman"/>
      <w:b/>
      <w:bCs/>
      <w:sz w:val="20"/>
      <w:szCs w:val="20"/>
      <w:lang w:val="en-GB" w:eastAsia="en-GB"/>
    </w:rPr>
  </w:style>
  <w:style w:type="paragraph" w:customStyle="1" w:styleId="Style1">
    <w:name w:val="Style1"/>
    <w:basedOn w:val="Heading1"/>
    <w:link w:val="Style1Char"/>
    <w:qFormat/>
    <w:rsid w:val="0053464A"/>
    <w:pPr>
      <w:keepLines/>
      <w:tabs>
        <w:tab w:val="center" w:pos="7699"/>
        <w:tab w:val="left" w:pos="8880"/>
      </w:tabs>
      <w:spacing w:before="120" w:after="60"/>
      <w:jc w:val="left"/>
    </w:pPr>
    <w:rPr>
      <w:rFonts w:asciiTheme="majorHAnsi" w:eastAsia="Cambria" w:hAnsiTheme="majorHAnsi" w:cs="Cambria"/>
      <w:color w:val="000000"/>
      <w:sz w:val="32"/>
      <w:szCs w:val="20"/>
      <w:lang w:val="en-GB" w:eastAsia="en-GB"/>
    </w:rPr>
  </w:style>
  <w:style w:type="character" w:customStyle="1" w:styleId="Style1Char">
    <w:name w:val="Style1 Char"/>
    <w:basedOn w:val="Heading1Char"/>
    <w:link w:val="Style1"/>
    <w:rsid w:val="0053464A"/>
    <w:rPr>
      <w:rFonts w:asciiTheme="majorHAnsi" w:eastAsia="Cambria" w:hAnsiTheme="majorHAnsi" w:cs="Cambria"/>
      <w:b/>
      <w:bCs/>
      <w:color w:val="000000"/>
      <w:sz w:val="32"/>
      <w:szCs w:val="20"/>
      <w:lang w:val="en-GB" w:eastAsia="en-GB"/>
    </w:rPr>
  </w:style>
  <w:style w:type="paragraph" w:customStyle="1" w:styleId="Outline2">
    <w:name w:val="Outline2"/>
    <w:basedOn w:val="Normal"/>
    <w:rsid w:val="006A61A3"/>
    <w:pPr>
      <w:tabs>
        <w:tab w:val="left" w:pos="864"/>
      </w:tabs>
      <w:spacing w:before="240"/>
      <w:ind w:left="864" w:hanging="504"/>
      <w:jc w:val="left"/>
    </w:pPr>
    <w:rPr>
      <w:rFonts w:ascii="Times New Roman" w:hAnsi="Times New Roman"/>
      <w:kern w:val="28"/>
      <w:sz w:val="24"/>
      <w:szCs w:val="20"/>
      <w:lang w:eastAsia="en-US"/>
    </w:rPr>
  </w:style>
  <w:style w:type="paragraph" w:styleId="PlainText">
    <w:name w:val="Plain Text"/>
    <w:basedOn w:val="Normal"/>
    <w:link w:val="PlainTextChar"/>
    <w:uiPriority w:val="99"/>
    <w:semiHidden/>
    <w:unhideWhenUsed/>
    <w:rsid w:val="00FF040B"/>
    <w:pPr>
      <w:jc w:val="left"/>
    </w:pPr>
    <w:rPr>
      <w:rFonts w:ascii="Calibri" w:eastAsiaTheme="minorHAnsi" w:hAnsi="Calibri" w:cstheme="minorBidi"/>
      <w:sz w:val="22"/>
      <w:szCs w:val="21"/>
      <w:lang w:val="ru-RU" w:eastAsia="en-US"/>
    </w:rPr>
  </w:style>
  <w:style w:type="character" w:customStyle="1" w:styleId="PlainTextChar">
    <w:name w:val="Plain Text Char"/>
    <w:basedOn w:val="DefaultParagraphFont"/>
    <w:link w:val="PlainText"/>
    <w:uiPriority w:val="99"/>
    <w:semiHidden/>
    <w:rsid w:val="00FF040B"/>
    <w:rPr>
      <w:rFonts w:ascii="Calibri" w:hAnsi="Calibri"/>
      <w:szCs w:val="21"/>
      <w:lang w:val="ru-RU"/>
    </w:rPr>
  </w:style>
  <w:style w:type="paragraph" w:styleId="EndnoteText">
    <w:name w:val="endnote text"/>
    <w:basedOn w:val="Normal"/>
    <w:link w:val="EndnoteTextChar"/>
    <w:uiPriority w:val="99"/>
    <w:semiHidden/>
    <w:unhideWhenUsed/>
    <w:rsid w:val="00BC09C4"/>
    <w:rPr>
      <w:szCs w:val="20"/>
    </w:rPr>
  </w:style>
  <w:style w:type="character" w:customStyle="1" w:styleId="EndnoteTextChar">
    <w:name w:val="Endnote Text Char"/>
    <w:basedOn w:val="DefaultParagraphFont"/>
    <w:link w:val="EndnoteText"/>
    <w:uiPriority w:val="99"/>
    <w:semiHidden/>
    <w:rsid w:val="00BC09C4"/>
    <w:rPr>
      <w:rFonts w:ascii="Verdana" w:eastAsia="Times New Roman" w:hAnsi="Verdana" w:cs="Times New Roman"/>
      <w:sz w:val="20"/>
      <w:szCs w:val="20"/>
      <w:lang w:val="en-GB" w:eastAsia="en-GB"/>
    </w:rPr>
  </w:style>
  <w:style w:type="character" w:styleId="EndnoteReference">
    <w:name w:val="endnote reference"/>
    <w:basedOn w:val="DefaultParagraphFont"/>
    <w:uiPriority w:val="99"/>
    <w:semiHidden/>
    <w:unhideWhenUsed/>
    <w:rsid w:val="00BC09C4"/>
    <w:rPr>
      <w:vertAlign w:val="superscript"/>
    </w:rPr>
  </w:style>
  <w:style w:type="paragraph" w:customStyle="1" w:styleId="BankNormal">
    <w:name w:val="BankNormal"/>
    <w:basedOn w:val="Normal"/>
    <w:rsid w:val="00BA5B79"/>
    <w:pPr>
      <w:snapToGrid w:val="0"/>
      <w:spacing w:after="240"/>
      <w:jc w:val="left"/>
    </w:pPr>
    <w:rPr>
      <w:rFonts w:ascii="Arial" w:hAnsi="Arial"/>
      <w:sz w:val="24"/>
      <w:szCs w:val="20"/>
      <w:lang w:val="en-US" w:eastAsia="en-US"/>
    </w:rPr>
  </w:style>
  <w:style w:type="character" w:customStyle="1" w:styleId="UnresolvedMention1">
    <w:name w:val="Unresolved Mention1"/>
    <w:basedOn w:val="DefaultParagraphFont"/>
    <w:uiPriority w:val="99"/>
    <w:semiHidden/>
    <w:unhideWhenUsed/>
    <w:rsid w:val="004004E4"/>
    <w:rPr>
      <w:color w:val="605E5C"/>
      <w:shd w:val="clear" w:color="auto" w:fill="E1DFDD"/>
    </w:rPr>
  </w:style>
  <w:style w:type="character" w:styleId="FollowedHyperlink">
    <w:name w:val="FollowedHyperlink"/>
    <w:basedOn w:val="DefaultParagraphFont"/>
    <w:uiPriority w:val="99"/>
    <w:semiHidden/>
    <w:unhideWhenUsed/>
    <w:rsid w:val="0019750A"/>
    <w:rPr>
      <w:color w:val="954F72" w:themeColor="followedHyperlink"/>
      <w:u w:val="single"/>
    </w:rPr>
  </w:style>
  <w:style w:type="character" w:customStyle="1" w:styleId="IFADparagraphnumberingChar1">
    <w:name w:val="IFAD paragraph numbering Char1"/>
    <w:basedOn w:val="DefaultParagraphFont"/>
    <w:locked/>
    <w:rsid w:val="008D5016"/>
    <w:rPr>
      <w:rFonts w:ascii="Arial" w:hAnsi="Arial" w:cs="Arial"/>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uiPriority w:val="99"/>
    <w:rsid w:val="007415BD"/>
    <w:pPr>
      <w:spacing w:after="160" w:line="240" w:lineRule="exact"/>
      <w:ind w:left="164" w:hanging="181"/>
      <w:jc w:val="left"/>
    </w:pPr>
    <w:rPr>
      <w:rFonts w:ascii="Calibri" w:eastAsia="Calibri" w:hAnsi="Calibri"/>
      <w:sz w:val="24"/>
      <w:szCs w:val="20"/>
      <w:vertAlign w:val="superscript"/>
      <w:lang w:val="ru-RU" w:eastAsia="ru-RU"/>
    </w:rPr>
  </w:style>
  <w:style w:type="paragraph" w:styleId="Revision">
    <w:name w:val="Revision"/>
    <w:hidden/>
    <w:uiPriority w:val="99"/>
    <w:semiHidden/>
    <w:rsid w:val="00A67A46"/>
    <w:pPr>
      <w:spacing w:after="0" w:line="240" w:lineRule="auto"/>
    </w:pPr>
    <w:rPr>
      <w:rFonts w:ascii="Verdana" w:eastAsia="Times New Roman" w:hAnsi="Verdana" w:cs="Times New Roman"/>
      <w:sz w:val="20"/>
      <w:lang w:val="en-GB" w:eastAsia="en-GB"/>
    </w:rPr>
  </w:style>
  <w:style w:type="character" w:customStyle="1" w:styleId="MeniuneNerezolvat1">
    <w:name w:val="Mențiune Nerezolvat1"/>
    <w:basedOn w:val="DefaultParagraphFont"/>
    <w:uiPriority w:val="99"/>
    <w:semiHidden/>
    <w:unhideWhenUsed/>
    <w:rsid w:val="00DC1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1785">
      <w:bodyDiv w:val="1"/>
      <w:marLeft w:val="0"/>
      <w:marRight w:val="0"/>
      <w:marTop w:val="0"/>
      <w:marBottom w:val="0"/>
      <w:divBdr>
        <w:top w:val="none" w:sz="0" w:space="0" w:color="auto"/>
        <w:left w:val="none" w:sz="0" w:space="0" w:color="auto"/>
        <w:bottom w:val="none" w:sz="0" w:space="0" w:color="auto"/>
        <w:right w:val="none" w:sz="0" w:space="0" w:color="auto"/>
      </w:divBdr>
    </w:div>
    <w:div w:id="44062582">
      <w:bodyDiv w:val="1"/>
      <w:marLeft w:val="0"/>
      <w:marRight w:val="0"/>
      <w:marTop w:val="0"/>
      <w:marBottom w:val="0"/>
      <w:divBdr>
        <w:top w:val="none" w:sz="0" w:space="0" w:color="auto"/>
        <w:left w:val="none" w:sz="0" w:space="0" w:color="auto"/>
        <w:bottom w:val="none" w:sz="0" w:space="0" w:color="auto"/>
        <w:right w:val="none" w:sz="0" w:space="0" w:color="auto"/>
      </w:divBdr>
    </w:div>
    <w:div w:id="68384258">
      <w:bodyDiv w:val="1"/>
      <w:marLeft w:val="0"/>
      <w:marRight w:val="0"/>
      <w:marTop w:val="0"/>
      <w:marBottom w:val="0"/>
      <w:divBdr>
        <w:top w:val="none" w:sz="0" w:space="0" w:color="auto"/>
        <w:left w:val="none" w:sz="0" w:space="0" w:color="auto"/>
        <w:bottom w:val="none" w:sz="0" w:space="0" w:color="auto"/>
        <w:right w:val="none" w:sz="0" w:space="0" w:color="auto"/>
      </w:divBdr>
    </w:div>
    <w:div w:id="466162409">
      <w:bodyDiv w:val="1"/>
      <w:marLeft w:val="0"/>
      <w:marRight w:val="0"/>
      <w:marTop w:val="0"/>
      <w:marBottom w:val="0"/>
      <w:divBdr>
        <w:top w:val="none" w:sz="0" w:space="0" w:color="auto"/>
        <w:left w:val="none" w:sz="0" w:space="0" w:color="auto"/>
        <w:bottom w:val="none" w:sz="0" w:space="0" w:color="auto"/>
        <w:right w:val="none" w:sz="0" w:space="0" w:color="auto"/>
      </w:divBdr>
    </w:div>
    <w:div w:id="470951539">
      <w:bodyDiv w:val="1"/>
      <w:marLeft w:val="0"/>
      <w:marRight w:val="0"/>
      <w:marTop w:val="0"/>
      <w:marBottom w:val="0"/>
      <w:divBdr>
        <w:top w:val="none" w:sz="0" w:space="0" w:color="auto"/>
        <w:left w:val="none" w:sz="0" w:space="0" w:color="auto"/>
        <w:bottom w:val="none" w:sz="0" w:space="0" w:color="auto"/>
        <w:right w:val="none" w:sz="0" w:space="0" w:color="auto"/>
      </w:divBdr>
    </w:div>
    <w:div w:id="911545496">
      <w:bodyDiv w:val="1"/>
      <w:marLeft w:val="0"/>
      <w:marRight w:val="0"/>
      <w:marTop w:val="0"/>
      <w:marBottom w:val="0"/>
      <w:divBdr>
        <w:top w:val="none" w:sz="0" w:space="0" w:color="auto"/>
        <w:left w:val="none" w:sz="0" w:space="0" w:color="auto"/>
        <w:bottom w:val="none" w:sz="0" w:space="0" w:color="auto"/>
        <w:right w:val="none" w:sz="0" w:space="0" w:color="auto"/>
      </w:divBdr>
    </w:div>
    <w:div w:id="1104615810">
      <w:bodyDiv w:val="1"/>
      <w:marLeft w:val="0"/>
      <w:marRight w:val="0"/>
      <w:marTop w:val="0"/>
      <w:marBottom w:val="0"/>
      <w:divBdr>
        <w:top w:val="none" w:sz="0" w:space="0" w:color="auto"/>
        <w:left w:val="none" w:sz="0" w:space="0" w:color="auto"/>
        <w:bottom w:val="none" w:sz="0" w:space="0" w:color="auto"/>
        <w:right w:val="none" w:sz="0" w:space="0" w:color="auto"/>
      </w:divBdr>
    </w:div>
    <w:div w:id="1482111075">
      <w:bodyDiv w:val="1"/>
      <w:marLeft w:val="0"/>
      <w:marRight w:val="0"/>
      <w:marTop w:val="0"/>
      <w:marBottom w:val="0"/>
      <w:divBdr>
        <w:top w:val="none" w:sz="0" w:space="0" w:color="auto"/>
        <w:left w:val="none" w:sz="0" w:space="0" w:color="auto"/>
        <w:bottom w:val="none" w:sz="0" w:space="0" w:color="auto"/>
        <w:right w:val="none" w:sz="0" w:space="0" w:color="auto"/>
      </w:divBdr>
    </w:div>
    <w:div w:id="1984432401">
      <w:bodyDiv w:val="1"/>
      <w:marLeft w:val="0"/>
      <w:marRight w:val="0"/>
      <w:marTop w:val="0"/>
      <w:marBottom w:val="0"/>
      <w:divBdr>
        <w:top w:val="none" w:sz="0" w:space="0" w:color="auto"/>
        <w:left w:val="none" w:sz="0" w:space="0" w:color="auto"/>
        <w:bottom w:val="none" w:sz="0" w:space="0" w:color="auto"/>
        <w:right w:val="none" w:sz="0" w:space="0" w:color="auto"/>
      </w:divBdr>
    </w:div>
    <w:div w:id="20664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fad.org/document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FC86-E56A-4B7B-9C01-FBEAF637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9498</Characters>
  <Application>Microsoft Office Word</Application>
  <DocSecurity>0</DocSecurity>
  <Lines>79</Lines>
  <Paragraphs>22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2024-03-12T14:09:00Z</dcterms:created>
  <dcterms:modified xsi:type="dcterms:W3CDTF">2024-03-12T14:09:00Z</dcterms:modified>
</cp:coreProperties>
</file>